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3C41B3">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3C41B3">
        <w:rPr>
          <w:b/>
          <w:sz w:val="24"/>
          <w:szCs w:val="24"/>
        </w:rPr>
        <w:t>контроля</w:t>
      </w:r>
    </w:p>
    <w:tbl>
      <w:tblPr>
        <w:tblStyle w:val="a3"/>
        <w:tblW w:w="15134" w:type="dxa"/>
        <w:tblLook w:val="04A0" w:firstRow="1" w:lastRow="0" w:firstColumn="1" w:lastColumn="0" w:noHBand="0" w:noVBand="1"/>
      </w:tblPr>
      <w:tblGrid>
        <w:gridCol w:w="576"/>
        <w:gridCol w:w="2400"/>
        <w:gridCol w:w="12158"/>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0" w:name="dst100063"/>
            <w:bookmarkEnd w:id="0"/>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3C41B3">
            <w:pPr>
              <w:rPr>
                <w:sz w:val="24"/>
                <w:szCs w:val="24"/>
              </w:rPr>
            </w:pPr>
            <w:r>
              <w:rPr>
                <w:sz w:val="24"/>
                <w:szCs w:val="24"/>
              </w:rPr>
              <w:t>1</w:t>
            </w:r>
            <w:r w:rsidR="003C41B3">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установления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C04269">
              <w:rPr>
                <w:rFonts w:eastAsia="Times New Roman"/>
                <w:sz w:val="24"/>
                <w:szCs w:val="24"/>
                <w:lang w:eastAsia="ru-RU"/>
              </w:rPr>
              <w:t>строительство</w:t>
            </w:r>
            <w:proofErr w:type="gramEnd"/>
            <w:r w:rsidRPr="00C04269">
              <w:rPr>
                <w:rFonts w:eastAsia="Times New Roman"/>
                <w:sz w:val="24"/>
                <w:szCs w:val="24"/>
                <w:lang w:eastAsia="ru-RU"/>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7</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3C41B3" w:rsidP="006B3F49">
            <w:pPr>
              <w:rPr>
                <w:sz w:val="24"/>
                <w:szCs w:val="24"/>
              </w:rPr>
            </w:pPr>
            <w:r>
              <w:rPr>
                <w:sz w:val="24"/>
                <w:szCs w:val="24"/>
              </w:rPr>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r w:rsidR="003C41B3">
              <w:rPr>
                <w:sz w:val="24"/>
                <w:szCs w:val="24"/>
              </w:rPr>
              <w:t>9</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0</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1</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3C41B3">
            <w:pPr>
              <w:rPr>
                <w:sz w:val="24"/>
                <w:szCs w:val="24"/>
              </w:rPr>
            </w:pPr>
            <w:r>
              <w:rPr>
                <w:sz w:val="24"/>
                <w:szCs w:val="24"/>
              </w:rPr>
              <w:t>2</w:t>
            </w:r>
            <w:r w:rsidR="003C41B3">
              <w:rPr>
                <w:sz w:val="24"/>
                <w:szCs w:val="24"/>
              </w:rPr>
              <w:t>3</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t>2</w:t>
            </w:r>
            <w:r w:rsidR="003C41B3">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земельного участка, на </w:t>
            </w:r>
            <w:proofErr w:type="gramStart"/>
            <w:r w:rsidRPr="00C04269">
              <w:rPr>
                <w:rFonts w:eastAsia="Times New Roman"/>
                <w:sz w:val="24"/>
                <w:szCs w:val="24"/>
                <w:lang w:eastAsia="ru-RU"/>
              </w:rPr>
              <w:t>котором</w:t>
            </w:r>
            <w:proofErr w:type="gramEnd"/>
            <w:r w:rsidRPr="00C04269">
              <w:rPr>
                <w:rFonts w:eastAsia="Times New Roman"/>
                <w:sz w:val="24"/>
                <w:szCs w:val="24"/>
                <w:lang w:eastAsia="ru-RU"/>
              </w:rPr>
              <w:t xml:space="preserve">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земельного участка, </w:t>
            </w:r>
            <w:proofErr w:type="gramStart"/>
            <w:r w:rsidRPr="00C04269">
              <w:rPr>
                <w:rFonts w:eastAsia="Times New Roman"/>
                <w:sz w:val="24"/>
                <w:szCs w:val="24"/>
                <w:lang w:eastAsia="ru-RU"/>
              </w:rPr>
              <w:t>образованного</w:t>
            </w:r>
            <w:proofErr w:type="gramEnd"/>
            <w:r w:rsidRPr="00C04269">
              <w:rPr>
                <w:rFonts w:eastAsia="Times New Roman"/>
                <w:sz w:val="24"/>
                <w:szCs w:val="24"/>
                <w:lang w:eastAsia="ru-RU"/>
              </w:rPr>
              <w:t xml:space="preserve">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земельного участка взамен земельного участка, </w:t>
            </w:r>
            <w:proofErr w:type="gramStart"/>
            <w:r w:rsidRPr="00C04269">
              <w:rPr>
                <w:rFonts w:eastAsia="Times New Roman"/>
                <w:sz w:val="24"/>
                <w:szCs w:val="24"/>
                <w:lang w:eastAsia="ru-RU"/>
              </w:rPr>
              <w:t>предоставленного</w:t>
            </w:r>
            <w:proofErr w:type="gramEnd"/>
            <w:r w:rsidRPr="00C04269">
              <w:rPr>
                <w:rFonts w:eastAsia="Times New Roman"/>
                <w:sz w:val="24"/>
                <w:szCs w:val="24"/>
                <w:lang w:eastAsia="ru-RU"/>
              </w:rPr>
              <w:t xml:space="preserve">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3C41B3"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3C41B3" w:rsidP="006B3F49">
            <w:pPr>
              <w:rPr>
                <w:sz w:val="24"/>
                <w:szCs w:val="24"/>
              </w:rPr>
            </w:pPr>
            <w:r>
              <w:rPr>
                <w:sz w:val="24"/>
                <w:szCs w:val="24"/>
              </w:rPr>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3C41B3">
            <w:pPr>
              <w:rPr>
                <w:sz w:val="24"/>
                <w:szCs w:val="24"/>
              </w:rPr>
            </w:pPr>
            <w:r>
              <w:rPr>
                <w:sz w:val="24"/>
                <w:szCs w:val="24"/>
              </w:rPr>
              <w:t>3</w:t>
            </w:r>
            <w:r w:rsidR="003C41B3">
              <w:rPr>
                <w:sz w:val="24"/>
                <w:szCs w:val="24"/>
              </w:rPr>
              <w:t>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границы земельного участка, </w:t>
            </w:r>
            <w:proofErr w:type="gramStart"/>
            <w:r w:rsidRPr="00C04269">
              <w:rPr>
                <w:rFonts w:eastAsia="Times New Roman"/>
                <w:sz w:val="24"/>
                <w:szCs w:val="24"/>
                <w:lang w:eastAsia="ru-RU"/>
              </w:rPr>
              <w:t>указанного</w:t>
            </w:r>
            <w:proofErr w:type="gramEnd"/>
            <w:r w:rsidRPr="00C04269">
              <w:rPr>
                <w:rFonts w:eastAsia="Times New Roman"/>
                <w:sz w:val="24"/>
                <w:szCs w:val="24"/>
                <w:lang w:eastAsia="ru-RU"/>
              </w:rPr>
              <w:t xml:space="preserve">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t>3</w:t>
            </w:r>
            <w:r w:rsidR="003C41B3">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w:t>
            </w:r>
            <w:r w:rsidR="003C41B3">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3C41B3"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2" w:name="dst100011"/>
            <w:bookmarkEnd w:id="2"/>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3" w:name="dst100012"/>
            <w:bookmarkEnd w:id="3"/>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4" w:name="dst100013"/>
            <w:bookmarkEnd w:id="4"/>
            <w:proofErr w:type="gramStart"/>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5" w:name="dst100014"/>
            <w:bookmarkEnd w:id="5"/>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6" w:name="dst100015"/>
            <w:bookmarkEnd w:id="6"/>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7" w:name="dst100547"/>
            <w:bookmarkEnd w:id="7"/>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8" w:name="dst100017"/>
            <w:bookmarkEnd w:id="8"/>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00018"/>
            <w:bookmarkEnd w:id="9"/>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9"/>
            <w:bookmarkEnd w:id="10"/>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1" w:name="dst18"/>
            <w:bookmarkEnd w:id="11"/>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6B3F49" w:rsidRPr="00C04269" w:rsidTr="006B3F49">
        <w:tc>
          <w:tcPr>
            <w:tcW w:w="540" w:type="dxa"/>
          </w:tcPr>
          <w:p w:rsidR="006B3F49" w:rsidRPr="00C04269" w:rsidRDefault="003C41B3"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50"/>
            <w:bookmarkEnd w:id="12"/>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3C41B3" w:rsidP="006B3F49">
            <w:pPr>
              <w:rPr>
                <w:sz w:val="24"/>
                <w:szCs w:val="24"/>
              </w:rPr>
            </w:pPr>
            <w:r>
              <w:rPr>
                <w:sz w:val="24"/>
                <w:szCs w:val="24"/>
              </w:rPr>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3C41B3"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3C41B3" w:rsidP="006B3F49">
            <w:pPr>
              <w:rPr>
                <w:sz w:val="24"/>
                <w:szCs w:val="24"/>
              </w:rPr>
            </w:pPr>
            <w:r>
              <w:rPr>
                <w:sz w:val="24"/>
                <w:szCs w:val="24"/>
              </w:rPr>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3C41B3" w:rsidP="003C41B3">
            <w:pPr>
              <w:rPr>
                <w:sz w:val="24"/>
                <w:szCs w:val="24"/>
              </w:rPr>
            </w:pPr>
            <w:r>
              <w:rPr>
                <w:sz w:val="24"/>
                <w:szCs w:val="24"/>
              </w:rPr>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6B3F49">
        <w:tc>
          <w:tcPr>
            <w:tcW w:w="540" w:type="dxa"/>
          </w:tcPr>
          <w:p w:rsidR="006B3F49" w:rsidRPr="00C04269" w:rsidRDefault="003C41B3"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641BA3">
        <w:tc>
          <w:tcPr>
            <w:tcW w:w="540" w:type="dxa"/>
          </w:tcPr>
          <w:p w:rsidR="00C04269" w:rsidRPr="00C04269" w:rsidRDefault="003C41B3" w:rsidP="006B3F49">
            <w:pPr>
              <w:rPr>
                <w:sz w:val="24"/>
                <w:szCs w:val="24"/>
              </w:rPr>
            </w:pPr>
            <w:r>
              <w:rPr>
                <w:sz w:val="24"/>
                <w:szCs w:val="24"/>
              </w:rPr>
              <w:t>4</w:t>
            </w:r>
            <w:r w:rsidR="00C04269">
              <w:rPr>
                <w:sz w:val="24"/>
                <w:szCs w:val="24"/>
              </w:rPr>
              <w:t>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13" w:name="dst100154"/>
            <w:bookmarkEnd w:id="13"/>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3C41B3" w:rsidRDefault="003C41B3" w:rsidP="003C41B3">
            <w:pPr>
              <w:pStyle w:val="2"/>
              <w:shd w:val="clear" w:color="auto" w:fill="auto"/>
              <w:spacing w:before="0" w:after="0" w:line="240" w:lineRule="auto"/>
              <w:rPr>
                <w:rStyle w:val="1"/>
                <w:b/>
                <w:color w:val="auto"/>
                <w:spacing w:val="0"/>
              </w:rPr>
            </w:pPr>
          </w:p>
          <w:p w:rsidR="00E568F1" w:rsidRDefault="00E568F1" w:rsidP="003C41B3">
            <w:pPr>
              <w:pStyle w:val="2"/>
              <w:shd w:val="clear" w:color="auto" w:fill="auto"/>
              <w:spacing w:before="0" w:after="0" w:line="240" w:lineRule="auto"/>
              <w:rPr>
                <w:rStyle w:val="1"/>
                <w:b/>
                <w:color w:val="auto"/>
                <w:spacing w:val="0"/>
              </w:rPr>
            </w:pPr>
            <w:r w:rsidRPr="003C41B3">
              <w:rPr>
                <w:rStyle w:val="1"/>
                <w:b/>
                <w:color w:val="auto"/>
                <w:spacing w:val="0"/>
              </w:rPr>
              <w:t>Федеральный</w:t>
            </w:r>
            <w:r w:rsidR="006B3F49" w:rsidRPr="003C41B3">
              <w:rPr>
                <w:rStyle w:val="1"/>
                <w:b/>
                <w:color w:val="auto"/>
                <w:spacing w:val="0"/>
              </w:rPr>
              <w:t xml:space="preserve"> </w:t>
            </w:r>
            <w:r w:rsidRPr="003C41B3">
              <w:rPr>
                <w:rStyle w:val="1"/>
                <w:b/>
                <w:color w:val="auto"/>
                <w:spacing w:val="0"/>
              </w:rPr>
              <w:t>закон</w:t>
            </w:r>
            <w:r w:rsidR="006B3F49" w:rsidRPr="003C41B3">
              <w:rPr>
                <w:rStyle w:val="1"/>
                <w:b/>
                <w:color w:val="auto"/>
                <w:spacing w:val="0"/>
              </w:rPr>
              <w:t xml:space="preserve"> </w:t>
            </w:r>
            <w:r w:rsidRPr="003C41B3">
              <w:rPr>
                <w:rStyle w:val="1"/>
                <w:b/>
                <w:color w:val="auto"/>
                <w:spacing w:val="0"/>
              </w:rPr>
              <w:t>от</w:t>
            </w:r>
            <w:r w:rsidR="006B3F49" w:rsidRPr="003C41B3">
              <w:rPr>
                <w:rStyle w:val="1"/>
                <w:b/>
                <w:color w:val="auto"/>
                <w:spacing w:val="0"/>
              </w:rPr>
              <w:t xml:space="preserve"> </w:t>
            </w:r>
            <w:r w:rsidRPr="003C41B3">
              <w:rPr>
                <w:rStyle w:val="1"/>
                <w:b/>
                <w:color w:val="auto"/>
                <w:spacing w:val="0"/>
              </w:rPr>
              <w:t>25.10.2001</w:t>
            </w:r>
            <w:r w:rsidR="006B3F49" w:rsidRPr="003C41B3">
              <w:rPr>
                <w:rStyle w:val="1"/>
                <w:b/>
                <w:color w:val="auto"/>
                <w:spacing w:val="0"/>
              </w:rPr>
              <w:t xml:space="preserve"> </w:t>
            </w:r>
            <w:r w:rsidRPr="003C41B3">
              <w:rPr>
                <w:rStyle w:val="1"/>
                <w:b/>
                <w:color w:val="auto"/>
                <w:spacing w:val="0"/>
              </w:rPr>
              <w:t>№</w:t>
            </w:r>
            <w:r w:rsidR="006B3F49" w:rsidRPr="003C41B3">
              <w:rPr>
                <w:rStyle w:val="1"/>
                <w:b/>
                <w:color w:val="auto"/>
                <w:spacing w:val="0"/>
              </w:rPr>
              <w:t xml:space="preserve"> </w:t>
            </w:r>
            <w:r w:rsidRPr="003C41B3">
              <w:rPr>
                <w:rStyle w:val="1"/>
                <w:b/>
                <w:color w:val="auto"/>
                <w:spacing w:val="0"/>
              </w:rPr>
              <w:t>137-Ф3</w:t>
            </w:r>
            <w:r w:rsidR="006B3F49" w:rsidRPr="003C41B3">
              <w:rPr>
                <w:rStyle w:val="1"/>
                <w:b/>
                <w:color w:val="auto"/>
                <w:spacing w:val="0"/>
              </w:rPr>
              <w:t xml:space="preserve"> </w:t>
            </w:r>
            <w:r w:rsidRPr="003C41B3">
              <w:rPr>
                <w:rStyle w:val="1"/>
                <w:b/>
                <w:color w:val="auto"/>
                <w:spacing w:val="0"/>
              </w:rPr>
              <w:t>«О</w:t>
            </w:r>
            <w:r w:rsidR="006B3F49" w:rsidRPr="003C41B3">
              <w:rPr>
                <w:rStyle w:val="1"/>
                <w:b/>
                <w:color w:val="auto"/>
                <w:spacing w:val="0"/>
              </w:rPr>
              <w:t xml:space="preserve"> </w:t>
            </w:r>
            <w:r w:rsidRPr="003C41B3">
              <w:rPr>
                <w:rStyle w:val="1"/>
                <w:b/>
                <w:color w:val="auto"/>
                <w:spacing w:val="0"/>
              </w:rPr>
              <w:t>введении</w:t>
            </w:r>
            <w:r w:rsidR="006B3F49" w:rsidRPr="003C41B3">
              <w:rPr>
                <w:rStyle w:val="1"/>
                <w:b/>
                <w:color w:val="auto"/>
                <w:spacing w:val="0"/>
              </w:rPr>
              <w:t xml:space="preserve"> </w:t>
            </w:r>
            <w:r w:rsidRPr="003C41B3">
              <w:rPr>
                <w:rStyle w:val="1"/>
                <w:b/>
                <w:color w:val="auto"/>
                <w:spacing w:val="0"/>
              </w:rPr>
              <w:t>в</w:t>
            </w:r>
            <w:r w:rsidR="006B3F49" w:rsidRPr="003C41B3">
              <w:rPr>
                <w:rStyle w:val="1"/>
                <w:b/>
                <w:color w:val="auto"/>
                <w:spacing w:val="0"/>
              </w:rPr>
              <w:t xml:space="preserve"> </w:t>
            </w:r>
            <w:r w:rsidRPr="003C41B3">
              <w:rPr>
                <w:rStyle w:val="1"/>
                <w:b/>
                <w:color w:val="auto"/>
                <w:spacing w:val="0"/>
              </w:rPr>
              <w:t>действие</w:t>
            </w:r>
            <w:r w:rsidR="006B3F49" w:rsidRPr="003C41B3">
              <w:rPr>
                <w:rStyle w:val="1"/>
                <w:b/>
                <w:color w:val="auto"/>
                <w:spacing w:val="0"/>
              </w:rPr>
              <w:t xml:space="preserve"> </w:t>
            </w:r>
            <w:r w:rsidRPr="003C41B3">
              <w:rPr>
                <w:rStyle w:val="1"/>
                <w:b/>
                <w:color w:val="auto"/>
                <w:spacing w:val="0"/>
              </w:rPr>
              <w:t>Земельного</w:t>
            </w:r>
            <w:r w:rsidR="006B3F49" w:rsidRPr="003C41B3">
              <w:rPr>
                <w:rStyle w:val="1"/>
                <w:b/>
                <w:color w:val="auto"/>
                <w:spacing w:val="0"/>
              </w:rPr>
              <w:t xml:space="preserve"> </w:t>
            </w:r>
            <w:r w:rsidRPr="003C41B3">
              <w:rPr>
                <w:rStyle w:val="1"/>
                <w:b/>
                <w:color w:val="auto"/>
                <w:spacing w:val="0"/>
              </w:rPr>
              <w:t>кодекса</w:t>
            </w:r>
            <w:r w:rsidR="006B3F49" w:rsidRPr="003C41B3">
              <w:rPr>
                <w:rStyle w:val="1"/>
                <w:b/>
                <w:color w:val="auto"/>
                <w:spacing w:val="0"/>
              </w:rPr>
              <w:t xml:space="preserve"> </w:t>
            </w:r>
            <w:r w:rsidRPr="003C41B3">
              <w:rPr>
                <w:rStyle w:val="1"/>
                <w:b/>
                <w:color w:val="auto"/>
                <w:spacing w:val="0"/>
              </w:rPr>
              <w:t>Российской</w:t>
            </w:r>
            <w:r w:rsidR="006B3F49" w:rsidRPr="003C41B3">
              <w:rPr>
                <w:rStyle w:val="1"/>
                <w:b/>
                <w:color w:val="auto"/>
                <w:spacing w:val="0"/>
              </w:rPr>
              <w:t xml:space="preserve"> </w:t>
            </w:r>
            <w:r w:rsidRPr="003C41B3">
              <w:rPr>
                <w:rStyle w:val="1"/>
                <w:b/>
                <w:color w:val="auto"/>
                <w:spacing w:val="0"/>
              </w:rPr>
              <w:t>Федерации»</w:t>
            </w:r>
          </w:p>
          <w:p w:rsidR="003C41B3" w:rsidRPr="003C41B3" w:rsidRDefault="003C41B3" w:rsidP="003C41B3">
            <w:pPr>
              <w:pStyle w:val="2"/>
              <w:shd w:val="clear" w:color="auto" w:fill="auto"/>
              <w:spacing w:before="0" w:after="0" w:line="240" w:lineRule="auto"/>
              <w:rPr>
                <w:b/>
                <w:spacing w:val="0"/>
                <w:sz w:val="24"/>
                <w:szCs w:val="24"/>
              </w:rPr>
            </w:pPr>
          </w:p>
        </w:tc>
      </w:tr>
      <w:tr w:rsidR="00C04269" w:rsidRPr="00C04269" w:rsidTr="00641BA3">
        <w:tc>
          <w:tcPr>
            <w:tcW w:w="540" w:type="dxa"/>
          </w:tcPr>
          <w:p w:rsidR="00C04269" w:rsidRPr="00C04269" w:rsidRDefault="003C41B3" w:rsidP="006B3F49">
            <w:pPr>
              <w:rPr>
                <w:sz w:val="24"/>
                <w:szCs w:val="24"/>
              </w:rPr>
            </w:pPr>
            <w:r>
              <w:rPr>
                <w:sz w:val="24"/>
                <w:szCs w:val="24"/>
              </w:rPr>
              <w:t>4</w:t>
            </w:r>
            <w:r w:rsidR="00C04269">
              <w:rPr>
                <w:sz w:val="24"/>
                <w:szCs w:val="24"/>
              </w:rPr>
              <w:t>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14" w:name="dst96"/>
            <w:bookmarkStart w:id="15" w:name="dst97"/>
            <w:bookmarkEnd w:id="14"/>
            <w:bookmarkEnd w:id="15"/>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16" w:name="dst57"/>
            <w:bookmarkEnd w:id="16"/>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17" w:name="dst58"/>
            <w:bookmarkEnd w:id="17"/>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18" w:name="dst59"/>
            <w:bookmarkEnd w:id="18"/>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19" w:name="dst100138"/>
            <w:bookmarkEnd w:id="19"/>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0" w:name="dst60"/>
            <w:bookmarkEnd w:id="20"/>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641BA3">
        <w:tc>
          <w:tcPr>
            <w:tcW w:w="540" w:type="dxa"/>
          </w:tcPr>
          <w:p w:rsidR="00C04269" w:rsidRPr="00C04269" w:rsidRDefault="003C41B3" w:rsidP="006B3F49">
            <w:pPr>
              <w:rPr>
                <w:sz w:val="24"/>
                <w:szCs w:val="24"/>
              </w:rPr>
            </w:pPr>
            <w:r>
              <w:rPr>
                <w:sz w:val="24"/>
                <w:szCs w:val="24"/>
              </w:rPr>
              <w:t>4</w:t>
            </w:r>
            <w:r w:rsidR="00C04269">
              <w:rPr>
                <w:sz w:val="24"/>
                <w:szCs w:val="24"/>
              </w:rPr>
              <w:t>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21" w:name="dst101057"/>
            <w:bookmarkEnd w:id="21"/>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22" w:name="dst100838"/>
            <w:bookmarkEnd w:id="22"/>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23" w:name="dst100839"/>
            <w:bookmarkEnd w:id="23"/>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24" w:name="dst101058"/>
            <w:bookmarkEnd w:id="24"/>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25" w:name="dst326"/>
            <w:bookmarkEnd w:id="25"/>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26" w:name="dst1221"/>
            <w:bookmarkEnd w:id="26"/>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27" w:name="dst100841"/>
            <w:bookmarkEnd w:id="27"/>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641BA3">
        <w:tc>
          <w:tcPr>
            <w:tcW w:w="540" w:type="dxa"/>
          </w:tcPr>
          <w:p w:rsidR="00C04269" w:rsidRPr="00C04269" w:rsidRDefault="00641BA3" w:rsidP="006B3F49">
            <w:pPr>
              <w:rPr>
                <w:sz w:val="24"/>
                <w:szCs w:val="24"/>
              </w:rPr>
            </w:pPr>
            <w:r>
              <w:rPr>
                <w:sz w:val="24"/>
                <w:szCs w:val="24"/>
              </w:rPr>
              <w:t>4</w:t>
            </w:r>
            <w:r w:rsidR="00C04269">
              <w:rPr>
                <w:sz w:val="24"/>
                <w:szCs w:val="24"/>
              </w:rPr>
              <w:t>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28" w:name="dst100621"/>
            <w:bookmarkEnd w:id="28"/>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391"/>
            <w:bookmarkEnd w:id="29"/>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0" w:name="dst100392"/>
            <w:bookmarkEnd w:id="30"/>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FC6E09" w:rsidRPr="00C04269" w:rsidTr="00FC6E09">
        <w:tc>
          <w:tcPr>
            <w:tcW w:w="15134" w:type="dxa"/>
            <w:gridSpan w:val="3"/>
          </w:tcPr>
          <w:p w:rsidR="00FC6E09" w:rsidRPr="0043346E" w:rsidRDefault="0043346E" w:rsidP="0043346E">
            <w:pPr>
              <w:shd w:val="clear" w:color="auto" w:fill="FFFFFF"/>
              <w:jc w:val="center"/>
              <w:rPr>
                <w:rFonts w:eastAsia="Times New Roman"/>
                <w:b/>
                <w:sz w:val="24"/>
                <w:szCs w:val="24"/>
                <w:lang w:eastAsia="ru-RU"/>
              </w:rPr>
            </w:pPr>
            <w:r w:rsidRPr="0043346E">
              <w:rPr>
                <w:rFonts w:eastAsia="Times New Roman"/>
                <w:b/>
                <w:sz w:val="24"/>
                <w:szCs w:val="24"/>
                <w:lang w:eastAsia="ru-RU"/>
              </w:rPr>
              <w:t xml:space="preserve">Федеральный закон от 24.07.2002 </w:t>
            </w:r>
            <w:r>
              <w:rPr>
                <w:rFonts w:eastAsia="Times New Roman"/>
                <w:b/>
                <w:sz w:val="24"/>
                <w:szCs w:val="24"/>
                <w:lang w:eastAsia="ru-RU"/>
              </w:rPr>
              <w:t xml:space="preserve">№ </w:t>
            </w:r>
            <w:r w:rsidRPr="0043346E">
              <w:rPr>
                <w:rFonts w:eastAsia="Times New Roman"/>
                <w:b/>
                <w:sz w:val="24"/>
                <w:szCs w:val="24"/>
                <w:lang w:eastAsia="ru-RU"/>
              </w:rPr>
              <w:t>101-ФЗ «Об обороте земель сельскохозяйственного назначения»</w:t>
            </w:r>
          </w:p>
        </w:tc>
      </w:tr>
      <w:tr w:rsidR="00FC6E09" w:rsidRPr="00C04269" w:rsidTr="00641BA3">
        <w:tc>
          <w:tcPr>
            <w:tcW w:w="540" w:type="dxa"/>
          </w:tcPr>
          <w:p w:rsidR="00FC6E09" w:rsidRDefault="00FC6E09" w:rsidP="006B3F49">
            <w:pPr>
              <w:rPr>
                <w:sz w:val="24"/>
                <w:szCs w:val="24"/>
              </w:rPr>
            </w:pPr>
            <w:r>
              <w:rPr>
                <w:sz w:val="24"/>
                <w:szCs w:val="24"/>
              </w:rPr>
              <w:t>44</w:t>
            </w:r>
          </w:p>
        </w:tc>
        <w:tc>
          <w:tcPr>
            <w:tcW w:w="2403" w:type="dxa"/>
          </w:tcPr>
          <w:p w:rsidR="00FC6E09" w:rsidRPr="00C04269" w:rsidRDefault="004D4448" w:rsidP="006B3F49">
            <w:pPr>
              <w:pStyle w:val="2"/>
              <w:shd w:val="clear" w:color="auto" w:fill="auto"/>
              <w:spacing w:before="0" w:after="0" w:line="240" w:lineRule="auto"/>
              <w:jc w:val="left"/>
              <w:rPr>
                <w:rStyle w:val="1"/>
                <w:color w:val="auto"/>
                <w:spacing w:val="0"/>
              </w:rPr>
            </w:pPr>
            <w:r>
              <w:rPr>
                <w:rStyle w:val="1"/>
                <w:color w:val="auto"/>
                <w:spacing w:val="0"/>
              </w:rPr>
              <w:t>Пункт 3 статьи 1</w:t>
            </w:r>
          </w:p>
        </w:tc>
        <w:tc>
          <w:tcPr>
            <w:tcW w:w="12191" w:type="dxa"/>
          </w:tcPr>
          <w:p w:rsidR="004D4448" w:rsidRDefault="004D4448" w:rsidP="004D4448">
            <w:pPr>
              <w:autoSpaceDE w:val="0"/>
              <w:autoSpaceDN w:val="0"/>
              <w:adjustRightInd w:val="0"/>
              <w:ind w:firstLine="539"/>
              <w:jc w:val="both"/>
              <w:rPr>
                <w:rFonts w:eastAsiaTheme="minorHAnsi"/>
                <w:sz w:val="24"/>
                <w:szCs w:val="24"/>
              </w:rPr>
            </w:pPr>
            <w:r>
              <w:rPr>
                <w:rFonts w:eastAsiaTheme="minorHAnsi"/>
                <w:sz w:val="24"/>
                <w:szCs w:val="24"/>
              </w:rPr>
              <w:t>3. Оборот земель сельскохозяйственного назначения основывается на следующих принципах:</w:t>
            </w:r>
          </w:p>
          <w:p w:rsidR="00FC6E09" w:rsidRPr="004D4448" w:rsidRDefault="004D4448" w:rsidP="004D4448">
            <w:pPr>
              <w:autoSpaceDE w:val="0"/>
              <w:autoSpaceDN w:val="0"/>
              <w:adjustRightInd w:val="0"/>
              <w:ind w:firstLine="539"/>
              <w:jc w:val="both"/>
              <w:rPr>
                <w:rFonts w:eastAsiaTheme="minorHAnsi"/>
                <w:sz w:val="24"/>
                <w:szCs w:val="24"/>
              </w:rPr>
            </w:pPr>
            <w:r>
              <w:rPr>
                <w:rFonts w:eastAsiaTheme="minorHAnsi"/>
                <w:sz w:val="24"/>
                <w:szCs w:val="24"/>
              </w:rPr>
              <w:t>1) сохранение целевого ис</w:t>
            </w:r>
            <w:r>
              <w:rPr>
                <w:rFonts w:eastAsiaTheme="minorHAnsi"/>
                <w:sz w:val="24"/>
                <w:szCs w:val="24"/>
              </w:rPr>
              <w:t>пользования земельных участков;</w:t>
            </w:r>
          </w:p>
        </w:tc>
      </w:tr>
      <w:tr w:rsidR="00FC6E09" w:rsidRPr="00C04269" w:rsidTr="00641BA3">
        <w:tc>
          <w:tcPr>
            <w:tcW w:w="540" w:type="dxa"/>
          </w:tcPr>
          <w:p w:rsidR="00FC6E09" w:rsidRDefault="00FC6E09" w:rsidP="006B3F49">
            <w:pPr>
              <w:rPr>
                <w:sz w:val="24"/>
                <w:szCs w:val="24"/>
              </w:rPr>
            </w:pPr>
            <w:r>
              <w:rPr>
                <w:sz w:val="24"/>
                <w:szCs w:val="24"/>
              </w:rPr>
              <w:t>45</w:t>
            </w:r>
          </w:p>
        </w:tc>
        <w:tc>
          <w:tcPr>
            <w:tcW w:w="2403" w:type="dxa"/>
          </w:tcPr>
          <w:p w:rsidR="00FC6E09" w:rsidRPr="00C04269" w:rsidRDefault="0043346E" w:rsidP="0043346E">
            <w:pPr>
              <w:pStyle w:val="2"/>
              <w:shd w:val="clear" w:color="auto" w:fill="auto"/>
              <w:spacing w:before="0" w:after="0" w:line="240" w:lineRule="auto"/>
              <w:jc w:val="left"/>
              <w:rPr>
                <w:rStyle w:val="1"/>
                <w:color w:val="auto"/>
                <w:spacing w:val="0"/>
              </w:rPr>
            </w:pPr>
            <w:r>
              <w:rPr>
                <w:rStyle w:val="1"/>
                <w:color w:val="auto"/>
                <w:spacing w:val="0"/>
              </w:rPr>
              <w:t>С</w:t>
            </w:r>
            <w:r w:rsidR="00247278">
              <w:rPr>
                <w:rStyle w:val="1"/>
                <w:color w:val="auto"/>
                <w:spacing w:val="0"/>
              </w:rPr>
              <w:t>тать</w:t>
            </w:r>
            <w:r>
              <w:rPr>
                <w:rStyle w:val="1"/>
                <w:color w:val="auto"/>
                <w:spacing w:val="0"/>
              </w:rPr>
              <w:t>я</w:t>
            </w:r>
            <w:r w:rsidR="00247278">
              <w:rPr>
                <w:rStyle w:val="1"/>
                <w:color w:val="auto"/>
                <w:spacing w:val="0"/>
              </w:rPr>
              <w:t xml:space="preserve"> 6</w:t>
            </w:r>
          </w:p>
        </w:tc>
        <w:tc>
          <w:tcPr>
            <w:tcW w:w="12191" w:type="dxa"/>
          </w:tcPr>
          <w:p w:rsidR="00247278" w:rsidRDefault="00247278" w:rsidP="0043346E">
            <w:pPr>
              <w:autoSpaceDE w:val="0"/>
              <w:autoSpaceDN w:val="0"/>
              <w:adjustRightInd w:val="0"/>
              <w:ind w:firstLine="539"/>
              <w:jc w:val="both"/>
              <w:rPr>
                <w:rFonts w:eastAsiaTheme="minorHAnsi"/>
                <w:sz w:val="24"/>
                <w:szCs w:val="24"/>
              </w:rPr>
            </w:pPr>
            <w:r>
              <w:rPr>
                <w:rFonts w:eastAsiaTheme="minorHAnsi"/>
                <w:sz w:val="24"/>
                <w:szCs w:val="24"/>
              </w:rPr>
              <w:t xml:space="preserve">1. </w:t>
            </w:r>
            <w:proofErr w:type="gramStart"/>
            <w:r>
              <w:rPr>
                <w:rFonts w:eastAsiaTheme="minorHAnsi"/>
                <w:sz w:val="24"/>
                <w:szCs w:val="24"/>
              </w:rP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 w:history="1">
              <w:r>
                <w:rPr>
                  <w:rFonts w:eastAsiaTheme="minorHAnsi"/>
                  <w:color w:val="0000FF"/>
                  <w:sz w:val="24"/>
                  <w:szCs w:val="24"/>
                </w:rPr>
                <w:t>кодексом</w:t>
              </w:r>
            </w:hyperlink>
            <w:r>
              <w:rPr>
                <w:rFonts w:eastAsiaTheme="minorHAnsi"/>
                <w:sz w:val="24"/>
                <w:szCs w:val="24"/>
              </w:rPr>
              <w:t xml:space="preserve"> Российской Федерации, Земельным </w:t>
            </w:r>
            <w:hyperlink r:id="rId9" w:history="1">
              <w:r>
                <w:rPr>
                  <w:rFonts w:eastAsiaTheme="minorHAnsi"/>
                  <w:color w:val="0000FF"/>
                  <w:sz w:val="24"/>
                  <w:szCs w:val="24"/>
                </w:rPr>
                <w:t>кодексом</w:t>
              </w:r>
            </w:hyperlink>
            <w:r>
              <w:rPr>
                <w:rFonts w:eastAsiaTheme="minorHAnsi"/>
                <w:sz w:val="24"/>
                <w:szCs w:val="24"/>
              </w:rPr>
              <w:t xml:space="preserve"> Российской Федерации и настоящим Федеральным законом.</w:t>
            </w:r>
            <w:proofErr w:type="gramEnd"/>
          </w:p>
          <w:p w:rsidR="00247278" w:rsidRDefault="00247278" w:rsidP="0043346E">
            <w:pPr>
              <w:autoSpaceDE w:val="0"/>
              <w:autoSpaceDN w:val="0"/>
              <w:adjustRightInd w:val="0"/>
              <w:ind w:firstLine="539"/>
              <w:jc w:val="both"/>
              <w:rPr>
                <w:rFonts w:eastAsiaTheme="minorHAnsi"/>
                <w:sz w:val="24"/>
                <w:szCs w:val="24"/>
              </w:rPr>
            </w:pPr>
            <w:r>
              <w:rPr>
                <w:rFonts w:eastAsiaTheme="minorHAnsi"/>
                <w:sz w:val="24"/>
                <w:szCs w:val="24"/>
              </w:rPr>
              <w:t xml:space="preserve">2. </w:t>
            </w:r>
            <w:proofErr w:type="gramStart"/>
            <w:r>
              <w:rPr>
                <w:rFonts w:eastAsiaTheme="minorHAnsi"/>
                <w:sz w:val="24"/>
                <w:szCs w:val="24"/>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rPr>
                <w:rFonts w:eastAsiaTheme="minorHAnsi"/>
                <w:sz w:val="24"/>
                <w:szCs w:val="24"/>
              </w:rPr>
              <w:t xml:space="preserve"> причинение вреда окружающей среде. </w:t>
            </w:r>
            <w:hyperlink r:id="rId10" w:history="1">
              <w:r>
                <w:rPr>
                  <w:rFonts w:eastAsiaTheme="minorHAnsi"/>
                  <w:color w:val="0000FF"/>
                  <w:sz w:val="24"/>
                  <w:szCs w:val="24"/>
                </w:rPr>
                <w:t>Критерии</w:t>
              </w:r>
            </w:hyperlink>
            <w:r>
              <w:rPr>
                <w:rFonts w:eastAsiaTheme="minorHAnsi"/>
                <w:sz w:val="24"/>
                <w:szCs w:val="24"/>
              </w:rPr>
              <w:t xml:space="preserve"> существенного </w:t>
            </w:r>
            <w:proofErr w:type="gramStart"/>
            <w:r>
              <w:rPr>
                <w:rFonts w:eastAsiaTheme="minorHAnsi"/>
                <w:sz w:val="24"/>
                <w:szCs w:val="24"/>
              </w:rPr>
              <w:t>снижения плодородия почв земель сельскохозяйственного назначения</w:t>
            </w:r>
            <w:proofErr w:type="gramEnd"/>
            <w:r>
              <w:rPr>
                <w:rFonts w:eastAsiaTheme="minorHAnsi"/>
                <w:sz w:val="24"/>
                <w:szCs w:val="24"/>
              </w:rP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11" w:history="1">
              <w:r>
                <w:rPr>
                  <w:rFonts w:eastAsiaTheme="minorHAnsi"/>
                  <w:color w:val="0000FF"/>
                  <w:sz w:val="24"/>
                  <w:szCs w:val="24"/>
                </w:rPr>
                <w:t>законом</w:t>
              </w:r>
            </w:hyperlink>
            <w:r>
              <w:rPr>
                <w:rFonts w:eastAsiaTheme="minorHAnsi"/>
                <w:sz w:val="24"/>
                <w:szCs w:val="24"/>
              </w:rPr>
              <w:t xml:space="preserve"> от 10 января 2002 года N 7-ФЗ "Об охране окружающей среды".</w:t>
            </w:r>
          </w:p>
          <w:p w:rsidR="0043346E" w:rsidRDefault="0043346E" w:rsidP="0043346E">
            <w:pPr>
              <w:autoSpaceDE w:val="0"/>
              <w:autoSpaceDN w:val="0"/>
              <w:adjustRightInd w:val="0"/>
              <w:ind w:firstLine="539"/>
              <w:jc w:val="both"/>
              <w:rPr>
                <w:rFonts w:eastAsiaTheme="minorHAnsi"/>
                <w:sz w:val="24"/>
                <w:szCs w:val="24"/>
              </w:rPr>
            </w:pPr>
            <w:bookmarkStart w:id="31" w:name="Par0"/>
            <w:bookmarkEnd w:id="31"/>
            <w:r>
              <w:rPr>
                <w:rFonts w:eastAsiaTheme="minorHAnsi"/>
                <w:sz w:val="24"/>
                <w:szCs w:val="24"/>
              </w:rPr>
              <w:t xml:space="preserve">3. </w:t>
            </w:r>
            <w:proofErr w:type="gramStart"/>
            <w:r>
              <w:rPr>
                <w:rFonts w:eastAsiaTheme="minorHAnsi"/>
                <w:sz w:val="24"/>
                <w:szCs w:val="24"/>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rPr>
                <w:rFonts w:eastAsiaTheme="minorHAnsi"/>
                <w:sz w:val="24"/>
                <w:szCs w:val="24"/>
              </w:rP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12" w:history="1">
              <w:r>
                <w:rPr>
                  <w:rFonts w:eastAsiaTheme="minorHAnsi"/>
                  <w:color w:val="0000FF"/>
                  <w:sz w:val="24"/>
                  <w:szCs w:val="24"/>
                </w:rPr>
                <w:t>Признаки</w:t>
              </w:r>
            </w:hyperlink>
            <w:r>
              <w:rPr>
                <w:rFonts w:eastAsiaTheme="minorHAnsi"/>
                <w:sz w:val="24"/>
                <w:szCs w:val="24"/>
              </w:rP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w:t>
            </w:r>
            <w:bookmarkStart w:id="32" w:name="_GoBack"/>
            <w:bookmarkEnd w:id="32"/>
            <w:r>
              <w:rPr>
                <w:rFonts w:eastAsiaTheme="minorHAnsi"/>
                <w:sz w:val="24"/>
                <w:szCs w:val="24"/>
              </w:rPr>
              <w:t>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43346E" w:rsidRDefault="0043346E" w:rsidP="0043346E">
            <w:pPr>
              <w:autoSpaceDE w:val="0"/>
              <w:autoSpaceDN w:val="0"/>
              <w:adjustRightInd w:val="0"/>
              <w:ind w:firstLine="539"/>
              <w:jc w:val="both"/>
              <w:rPr>
                <w:rFonts w:eastAsiaTheme="minorHAnsi"/>
                <w:sz w:val="24"/>
                <w:szCs w:val="24"/>
              </w:rPr>
            </w:pPr>
            <w:r>
              <w:rPr>
                <w:rFonts w:eastAsiaTheme="minorHAnsi"/>
                <w:sz w:val="24"/>
                <w:szCs w:val="24"/>
              </w:rPr>
              <w:t xml:space="preserve">4. В срок, указанный в </w:t>
            </w:r>
            <w:hyperlink w:anchor="Par0" w:history="1">
              <w:r>
                <w:rPr>
                  <w:rFonts w:eastAsiaTheme="minorHAnsi"/>
                  <w:color w:val="0000FF"/>
                  <w:sz w:val="24"/>
                  <w:szCs w:val="24"/>
                </w:rPr>
                <w:t>пункте 3</w:t>
              </w:r>
            </w:hyperlink>
            <w:r>
              <w:rPr>
                <w:rFonts w:eastAsiaTheme="minorHAnsi"/>
                <w:sz w:val="24"/>
                <w:szCs w:val="24"/>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0" w:history="1">
              <w:r>
                <w:rPr>
                  <w:rFonts w:eastAsiaTheme="minorHAnsi"/>
                  <w:color w:val="0000FF"/>
                  <w:sz w:val="24"/>
                  <w:szCs w:val="24"/>
                </w:rPr>
                <w:t>пункте 3</w:t>
              </w:r>
            </w:hyperlink>
            <w:r>
              <w:rPr>
                <w:rFonts w:eastAsiaTheme="minorHAnsi"/>
                <w:sz w:val="24"/>
                <w:szCs w:val="24"/>
              </w:rPr>
              <w:t xml:space="preserve"> настоящей статьи.</w:t>
            </w:r>
          </w:p>
          <w:p w:rsidR="0043346E" w:rsidRDefault="0043346E" w:rsidP="0043346E">
            <w:pPr>
              <w:autoSpaceDE w:val="0"/>
              <w:autoSpaceDN w:val="0"/>
              <w:adjustRightInd w:val="0"/>
              <w:ind w:firstLine="539"/>
              <w:jc w:val="both"/>
              <w:rPr>
                <w:rFonts w:eastAsiaTheme="minorHAnsi"/>
                <w:sz w:val="24"/>
                <w:szCs w:val="24"/>
              </w:rPr>
            </w:pPr>
            <w:r>
              <w:rPr>
                <w:rFonts w:eastAsiaTheme="minorHAnsi"/>
                <w:sz w:val="24"/>
                <w:szCs w:val="24"/>
              </w:rP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rPr>
                <w:rFonts w:eastAsiaTheme="minorHAnsi"/>
                <w:sz w:val="24"/>
                <w:szCs w:val="24"/>
              </w:rPr>
              <w:t>неустранения</w:t>
            </w:r>
            <w:proofErr w:type="spellEnd"/>
            <w:r>
              <w:rPr>
                <w:rFonts w:eastAsiaTheme="minorHAnsi"/>
                <w:sz w:val="24"/>
                <w:szCs w:val="24"/>
              </w:rPr>
              <w:t xml:space="preserve"> указанных в </w:t>
            </w:r>
            <w:hyperlink r:id="rId13" w:history="1">
              <w:r>
                <w:rPr>
                  <w:rFonts w:eastAsiaTheme="minorHAnsi"/>
                  <w:color w:val="0000FF"/>
                  <w:sz w:val="24"/>
                  <w:szCs w:val="24"/>
                </w:rPr>
                <w:t>пунктах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 нарушений после назначения административного наказания.</w:t>
            </w:r>
          </w:p>
          <w:p w:rsidR="0043346E" w:rsidRDefault="0043346E" w:rsidP="0043346E">
            <w:pPr>
              <w:autoSpaceDE w:val="0"/>
              <w:autoSpaceDN w:val="0"/>
              <w:adjustRightInd w:val="0"/>
              <w:ind w:firstLine="539"/>
              <w:jc w:val="both"/>
              <w:rPr>
                <w:rFonts w:eastAsiaTheme="minorHAnsi"/>
                <w:sz w:val="24"/>
                <w:szCs w:val="24"/>
              </w:rPr>
            </w:pPr>
            <w:bookmarkStart w:id="33" w:name="Par3"/>
            <w:bookmarkEnd w:id="33"/>
            <w:r>
              <w:rPr>
                <w:rFonts w:eastAsiaTheme="minorHAnsi"/>
                <w:sz w:val="24"/>
                <w:szCs w:val="24"/>
              </w:rPr>
              <w:t xml:space="preserve">6. В случае </w:t>
            </w:r>
            <w:proofErr w:type="spellStart"/>
            <w:r>
              <w:rPr>
                <w:rFonts w:eastAsiaTheme="minorHAnsi"/>
                <w:sz w:val="24"/>
                <w:szCs w:val="24"/>
              </w:rPr>
              <w:t>неустранения</w:t>
            </w:r>
            <w:proofErr w:type="spellEnd"/>
            <w:r>
              <w:rPr>
                <w:rFonts w:eastAsiaTheme="minorHAnsi"/>
                <w:sz w:val="24"/>
                <w:szCs w:val="24"/>
              </w:rPr>
              <w:t xml:space="preserve"> правонарушений, указанных в </w:t>
            </w:r>
            <w:hyperlink r:id="rId14" w:history="1">
              <w:r>
                <w:rPr>
                  <w:rFonts w:eastAsiaTheme="minorHAnsi"/>
                  <w:color w:val="0000FF"/>
                  <w:sz w:val="24"/>
                  <w:szCs w:val="24"/>
                </w:rPr>
                <w:t>пунктах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43346E" w:rsidRDefault="0043346E" w:rsidP="0043346E">
            <w:pPr>
              <w:autoSpaceDE w:val="0"/>
              <w:autoSpaceDN w:val="0"/>
              <w:adjustRightInd w:val="0"/>
              <w:ind w:firstLine="539"/>
              <w:jc w:val="both"/>
              <w:rPr>
                <w:rFonts w:eastAsiaTheme="minorHAnsi"/>
                <w:sz w:val="24"/>
                <w:szCs w:val="24"/>
              </w:rPr>
            </w:pPr>
            <w:r>
              <w:rPr>
                <w:rFonts w:eastAsiaTheme="minorHAnsi"/>
                <w:sz w:val="24"/>
                <w:szCs w:val="24"/>
              </w:rPr>
              <w:t xml:space="preserve">1) направляет материалы, подтверждающие </w:t>
            </w:r>
            <w:proofErr w:type="spellStart"/>
            <w:r>
              <w:rPr>
                <w:rFonts w:eastAsiaTheme="minorHAnsi"/>
                <w:sz w:val="24"/>
                <w:szCs w:val="24"/>
              </w:rPr>
              <w:t>неустранение</w:t>
            </w:r>
            <w:proofErr w:type="spellEnd"/>
            <w:r>
              <w:rPr>
                <w:rFonts w:eastAsiaTheme="minorHAnsi"/>
                <w:sz w:val="24"/>
                <w:szCs w:val="24"/>
              </w:rPr>
              <w:t xml:space="preserve"> правонарушений, указанных в </w:t>
            </w:r>
            <w:hyperlink r:id="rId15" w:history="1">
              <w:r>
                <w:rPr>
                  <w:rFonts w:eastAsiaTheme="minorHAnsi"/>
                  <w:color w:val="0000FF"/>
                  <w:sz w:val="24"/>
                  <w:szCs w:val="24"/>
                </w:rPr>
                <w:t>пунктах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 в орган исполнительной власти субъекта Российской Федерации;</w:t>
            </w:r>
          </w:p>
          <w:p w:rsidR="0043346E" w:rsidRDefault="0043346E" w:rsidP="0043346E">
            <w:pPr>
              <w:autoSpaceDE w:val="0"/>
              <w:autoSpaceDN w:val="0"/>
              <w:adjustRightInd w:val="0"/>
              <w:ind w:firstLine="539"/>
              <w:jc w:val="both"/>
              <w:rPr>
                <w:rFonts w:eastAsiaTheme="minorHAnsi"/>
                <w:sz w:val="24"/>
                <w:szCs w:val="24"/>
              </w:rPr>
            </w:pPr>
            <w:proofErr w:type="gramStart"/>
            <w:r>
              <w:rPr>
                <w:rFonts w:eastAsiaTheme="minorHAnsi"/>
                <w:sz w:val="24"/>
                <w:szCs w:val="24"/>
              </w:rPr>
              <w:t xml:space="preserve">2) подает в порядке, установленном Федеральным </w:t>
            </w:r>
            <w:hyperlink r:id="rId16" w:history="1">
              <w:r>
                <w:rPr>
                  <w:rFonts w:eastAsiaTheme="minorHAnsi"/>
                  <w:color w:val="0000FF"/>
                  <w:sz w:val="24"/>
                  <w:szCs w:val="24"/>
                </w:rPr>
                <w:t>законом</w:t>
              </w:r>
            </w:hyperlink>
            <w:r>
              <w:rPr>
                <w:rFonts w:eastAsiaTheme="minorHAnsi"/>
                <w:sz w:val="24"/>
                <w:szCs w:val="24"/>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rPr>
                <w:rFonts w:eastAsiaTheme="minorHAnsi"/>
                <w:sz w:val="24"/>
                <w:szCs w:val="24"/>
              </w:rPr>
              <w:t xml:space="preserve"> о его изъятии по одному из оснований, предусмотренных </w:t>
            </w:r>
            <w:hyperlink r:id="rId17" w:history="1">
              <w:r>
                <w:rPr>
                  <w:rFonts w:eastAsiaTheme="minorHAnsi"/>
                  <w:color w:val="0000FF"/>
                  <w:sz w:val="24"/>
                  <w:szCs w:val="24"/>
                </w:rPr>
                <w:t>пунктами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w:t>
            </w:r>
          </w:p>
          <w:p w:rsidR="0043346E" w:rsidRDefault="0043346E" w:rsidP="0043346E">
            <w:pPr>
              <w:autoSpaceDE w:val="0"/>
              <w:autoSpaceDN w:val="0"/>
              <w:adjustRightInd w:val="0"/>
              <w:ind w:firstLine="539"/>
              <w:jc w:val="both"/>
              <w:rPr>
                <w:rFonts w:eastAsiaTheme="minorHAnsi"/>
                <w:sz w:val="24"/>
                <w:szCs w:val="24"/>
              </w:rPr>
            </w:pPr>
            <w:r>
              <w:rPr>
                <w:rFonts w:eastAsiaTheme="minorHAnsi"/>
                <w:sz w:val="24"/>
                <w:szCs w:val="24"/>
              </w:rPr>
              <w:t xml:space="preserve">7. </w:t>
            </w:r>
            <w:proofErr w:type="gramStart"/>
            <w:r>
              <w:rPr>
                <w:rFonts w:eastAsiaTheme="minorHAnsi"/>
                <w:sz w:val="24"/>
                <w:szCs w:val="24"/>
              </w:rPr>
              <w:t xml:space="preserve">Орган исполнительной власти субъекта Российской Федерации в течение двух месяцев со дня поступления материалов, указанных в </w:t>
            </w:r>
            <w:hyperlink w:anchor="Par3" w:history="1">
              <w:r>
                <w:rPr>
                  <w:rFonts w:eastAsiaTheme="minorHAnsi"/>
                  <w:color w:val="0000FF"/>
                  <w:sz w:val="24"/>
                  <w:szCs w:val="24"/>
                </w:rPr>
                <w:t>пункте 6</w:t>
              </w:r>
            </w:hyperlink>
            <w:r>
              <w:rPr>
                <w:rFonts w:eastAsiaTheme="minorHAnsi"/>
                <w:sz w:val="24"/>
                <w:szCs w:val="24"/>
              </w:rP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8" w:history="1">
              <w:r>
                <w:rPr>
                  <w:rFonts w:eastAsiaTheme="minorHAnsi"/>
                  <w:color w:val="0000FF"/>
                  <w:sz w:val="24"/>
                  <w:szCs w:val="24"/>
                </w:rPr>
                <w:t>пунктами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w:t>
            </w:r>
            <w:proofErr w:type="gramEnd"/>
          </w:p>
          <w:p w:rsidR="00FC6E09" w:rsidRPr="0043346E" w:rsidRDefault="0043346E" w:rsidP="0043346E">
            <w:pPr>
              <w:autoSpaceDE w:val="0"/>
              <w:autoSpaceDN w:val="0"/>
              <w:adjustRightInd w:val="0"/>
              <w:ind w:firstLine="539"/>
              <w:jc w:val="both"/>
              <w:rPr>
                <w:rFonts w:eastAsiaTheme="minorHAnsi"/>
                <w:sz w:val="24"/>
                <w:szCs w:val="24"/>
              </w:rPr>
            </w:pPr>
            <w:r>
              <w:rPr>
                <w:rFonts w:eastAsiaTheme="minorHAnsi"/>
                <w:sz w:val="24"/>
                <w:szCs w:val="24"/>
              </w:rPr>
              <w:t xml:space="preserve">8. </w:t>
            </w:r>
            <w:proofErr w:type="gramStart"/>
            <w:r>
              <w:rPr>
                <w:rFonts w:eastAsiaTheme="minorHAnsi"/>
                <w:sz w:val="24"/>
                <w:szCs w:val="24"/>
              </w:rP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9" w:history="1">
              <w:r>
                <w:rPr>
                  <w:rFonts w:eastAsiaTheme="minorHAnsi"/>
                  <w:color w:val="0000FF"/>
                  <w:sz w:val="24"/>
                  <w:szCs w:val="24"/>
                </w:rPr>
                <w:t>пунктами 2</w:t>
              </w:r>
            </w:hyperlink>
            <w:r>
              <w:rPr>
                <w:rFonts w:eastAsiaTheme="minorHAnsi"/>
                <w:sz w:val="24"/>
                <w:szCs w:val="24"/>
              </w:rPr>
              <w:t xml:space="preserve"> и </w:t>
            </w:r>
            <w:hyperlink w:anchor="Par0" w:history="1">
              <w:r>
                <w:rPr>
                  <w:rFonts w:eastAsiaTheme="minorHAnsi"/>
                  <w:color w:val="0000FF"/>
                  <w:sz w:val="24"/>
                  <w:szCs w:val="24"/>
                </w:rPr>
                <w:t>3</w:t>
              </w:r>
            </w:hyperlink>
            <w:r>
              <w:rPr>
                <w:rFonts w:eastAsiaTheme="minorHAnsi"/>
                <w:sz w:val="24"/>
                <w:szCs w:val="24"/>
              </w:rP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rPr>
                <w:rFonts w:eastAsiaTheme="minorHAnsi"/>
                <w:sz w:val="24"/>
                <w:szCs w:val="24"/>
              </w:rP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w:t>
            </w:r>
            <w:r>
              <w:rPr>
                <w:rFonts w:eastAsiaTheme="minorHAnsi"/>
                <w:sz w:val="24"/>
                <w:szCs w:val="24"/>
              </w:rPr>
              <w:t xml:space="preserve"> настоящим Федеральным законом.</w:t>
            </w:r>
          </w:p>
        </w:tc>
      </w:tr>
      <w:tr w:rsidR="007D7DE3" w:rsidRPr="00C04269" w:rsidTr="00CD041E">
        <w:tc>
          <w:tcPr>
            <w:tcW w:w="15134" w:type="dxa"/>
            <w:gridSpan w:val="3"/>
          </w:tcPr>
          <w:p w:rsidR="007D7DE3" w:rsidRPr="007D7DE3" w:rsidRDefault="007D7DE3" w:rsidP="007D7DE3">
            <w:pPr>
              <w:autoSpaceDE w:val="0"/>
              <w:autoSpaceDN w:val="0"/>
              <w:adjustRightInd w:val="0"/>
              <w:jc w:val="center"/>
              <w:rPr>
                <w:rFonts w:eastAsiaTheme="minorHAnsi"/>
                <w:b/>
                <w:sz w:val="24"/>
                <w:szCs w:val="24"/>
              </w:rPr>
            </w:pPr>
            <w:r w:rsidRPr="007D7DE3">
              <w:rPr>
                <w:rFonts w:eastAsiaTheme="minorHAnsi"/>
                <w:b/>
                <w:sz w:val="24"/>
                <w:szCs w:val="24"/>
              </w:rPr>
              <w:t>Федеральный закон от 28.12.2009 № 381-ФЗ «Об основах государственного регулирования торговой деятельности в Российской Федерации»</w:t>
            </w:r>
          </w:p>
        </w:tc>
      </w:tr>
      <w:tr w:rsidR="007D7DE3" w:rsidRPr="00C04269" w:rsidTr="00641BA3">
        <w:tc>
          <w:tcPr>
            <w:tcW w:w="540" w:type="dxa"/>
          </w:tcPr>
          <w:p w:rsidR="007D7DE3" w:rsidRDefault="007D7DE3" w:rsidP="006B3F49">
            <w:pPr>
              <w:rPr>
                <w:sz w:val="24"/>
                <w:szCs w:val="24"/>
              </w:rPr>
            </w:pPr>
          </w:p>
        </w:tc>
        <w:tc>
          <w:tcPr>
            <w:tcW w:w="2403" w:type="dxa"/>
          </w:tcPr>
          <w:p w:rsidR="007D7DE3" w:rsidRDefault="007D7DE3" w:rsidP="0043346E">
            <w:pPr>
              <w:pStyle w:val="2"/>
              <w:shd w:val="clear" w:color="auto" w:fill="auto"/>
              <w:spacing w:before="0" w:after="0" w:line="240" w:lineRule="auto"/>
              <w:jc w:val="left"/>
              <w:rPr>
                <w:rStyle w:val="1"/>
                <w:color w:val="auto"/>
                <w:spacing w:val="0"/>
              </w:rPr>
            </w:pPr>
            <w:r>
              <w:rPr>
                <w:rStyle w:val="1"/>
                <w:color w:val="auto"/>
                <w:spacing w:val="0"/>
              </w:rPr>
              <w:t>Статья 10</w:t>
            </w:r>
          </w:p>
        </w:tc>
        <w:tc>
          <w:tcPr>
            <w:tcW w:w="12191" w:type="dxa"/>
          </w:tcPr>
          <w:p w:rsidR="007D7DE3" w:rsidRPr="007D7DE3" w:rsidRDefault="007D7DE3" w:rsidP="007D7DE3">
            <w:pPr>
              <w:autoSpaceDE w:val="0"/>
              <w:autoSpaceDN w:val="0"/>
              <w:adjustRightInd w:val="0"/>
              <w:ind w:firstLine="539"/>
              <w:jc w:val="both"/>
              <w:rPr>
                <w:rFonts w:eastAsiaTheme="minorHAnsi"/>
                <w:bCs/>
                <w:sz w:val="24"/>
                <w:szCs w:val="24"/>
              </w:rPr>
            </w:pPr>
            <w:bookmarkStart w:id="34" w:name="Par2"/>
            <w:bookmarkEnd w:id="34"/>
            <w:r w:rsidRPr="007D7DE3">
              <w:rPr>
                <w:rFonts w:eastAsiaTheme="minorHAnsi"/>
                <w:bCs/>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 xml:space="preserve">2. </w:t>
            </w:r>
            <w:hyperlink r:id="rId20" w:history="1">
              <w:r w:rsidRPr="007D7DE3">
                <w:rPr>
                  <w:rFonts w:eastAsiaTheme="minorHAnsi"/>
                  <w:bCs/>
                  <w:color w:val="0000FF"/>
                  <w:sz w:val="24"/>
                  <w:szCs w:val="24"/>
                </w:rPr>
                <w:t>Порядок</w:t>
              </w:r>
            </w:hyperlink>
            <w:r w:rsidRPr="007D7DE3">
              <w:rPr>
                <w:rFonts w:eastAsiaTheme="minorHAnsi"/>
                <w:bCs/>
                <w:sz w:val="24"/>
                <w:szCs w:val="24"/>
              </w:rPr>
              <w:t xml:space="preserve"> включения в схему размещения, указанную в </w:t>
            </w:r>
            <w:hyperlink w:anchor="Par2" w:history="1">
              <w:r w:rsidRPr="007D7DE3">
                <w:rPr>
                  <w:rFonts w:eastAsiaTheme="minorHAnsi"/>
                  <w:bCs/>
                  <w:color w:val="0000FF"/>
                  <w:sz w:val="24"/>
                  <w:szCs w:val="24"/>
                </w:rPr>
                <w:t>части 1</w:t>
              </w:r>
            </w:hyperlink>
            <w:r w:rsidRPr="007D7DE3">
              <w:rPr>
                <w:rFonts w:eastAsiaTheme="minorHAnsi"/>
                <w:bCs/>
                <w:sz w:val="24"/>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 xml:space="preserve">5. Схема размещения нестационарных торговых объектов и вносимые в нее изменения подлежат опубликованию в </w:t>
            </w:r>
            <w:hyperlink r:id="rId21" w:history="1">
              <w:r w:rsidRPr="007D7DE3">
                <w:rPr>
                  <w:rFonts w:eastAsiaTheme="minorHAnsi"/>
                  <w:bCs/>
                  <w:color w:val="0000FF"/>
                  <w:sz w:val="24"/>
                  <w:szCs w:val="24"/>
                </w:rPr>
                <w:t>порядке</w:t>
              </w:r>
            </w:hyperlink>
            <w:r w:rsidRPr="007D7DE3">
              <w:rPr>
                <w:rFonts w:eastAsiaTheme="minorHAnsi"/>
                <w:bCs/>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 xml:space="preserve">6. Утверждение схемы размещения нестационарных торговых объектов, </w:t>
            </w:r>
            <w:proofErr w:type="gramStart"/>
            <w:r w:rsidRPr="007D7DE3">
              <w:rPr>
                <w:rFonts w:eastAsiaTheme="minorHAnsi"/>
                <w:bCs/>
                <w:sz w:val="24"/>
                <w:szCs w:val="24"/>
              </w:rPr>
              <w:t>а</w:t>
            </w:r>
            <w:proofErr w:type="gramEnd"/>
            <w:r w:rsidRPr="007D7DE3">
              <w:rPr>
                <w:rFonts w:eastAsiaTheme="minorHAnsi"/>
                <w:bCs/>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D7DE3" w:rsidRPr="007D7DE3" w:rsidRDefault="007D7DE3" w:rsidP="007D7DE3">
            <w:pPr>
              <w:autoSpaceDE w:val="0"/>
              <w:autoSpaceDN w:val="0"/>
              <w:adjustRightInd w:val="0"/>
              <w:ind w:firstLine="539"/>
              <w:jc w:val="both"/>
              <w:rPr>
                <w:rFonts w:eastAsiaTheme="minorHAnsi"/>
                <w:bCs/>
                <w:sz w:val="24"/>
                <w:szCs w:val="24"/>
              </w:rPr>
            </w:pPr>
            <w:r w:rsidRPr="007D7DE3">
              <w:rPr>
                <w:rFonts w:eastAsiaTheme="minorHAnsi"/>
                <w:bCs/>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w:t>
            </w:r>
            <w:r>
              <w:rPr>
                <w:rFonts w:eastAsiaTheme="minorHAnsi"/>
                <w:bCs/>
                <w:sz w:val="24"/>
                <w:szCs w:val="24"/>
              </w:rPr>
              <w:t>тельством Российской Федерации.</w:t>
            </w:r>
          </w:p>
        </w:tc>
      </w:tr>
      <w:tr w:rsidR="00313BEF" w:rsidRPr="00C04269" w:rsidTr="00313BEF">
        <w:tc>
          <w:tcPr>
            <w:tcW w:w="15134" w:type="dxa"/>
            <w:gridSpan w:val="3"/>
          </w:tcPr>
          <w:p w:rsidR="00313BEF" w:rsidRDefault="00313BEF" w:rsidP="00313BEF">
            <w:pPr>
              <w:shd w:val="clear" w:color="auto" w:fill="FFFFFF"/>
              <w:ind w:firstLine="547"/>
              <w:jc w:val="center"/>
              <w:rPr>
                <w:b/>
                <w:sz w:val="24"/>
                <w:szCs w:val="24"/>
              </w:rPr>
            </w:pPr>
          </w:p>
          <w:p w:rsidR="00313BEF" w:rsidRDefault="00313BEF" w:rsidP="00313BEF">
            <w:pPr>
              <w:shd w:val="clear" w:color="auto" w:fill="FFFFFF"/>
              <w:ind w:firstLine="547"/>
              <w:jc w:val="center"/>
              <w:rPr>
                <w:b/>
                <w:sz w:val="24"/>
                <w:szCs w:val="24"/>
              </w:rPr>
            </w:pPr>
            <w:r w:rsidRPr="00313BEF">
              <w:rPr>
                <w:b/>
                <w:sz w:val="24"/>
                <w:szCs w:val="24"/>
              </w:rPr>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13BEF" w:rsidRPr="00313BEF" w:rsidRDefault="00313BEF" w:rsidP="00313BEF">
            <w:pPr>
              <w:shd w:val="clear" w:color="auto" w:fill="FFFFFF"/>
              <w:ind w:firstLine="547"/>
              <w:jc w:val="center"/>
              <w:rPr>
                <w:rFonts w:eastAsia="Times New Roman"/>
                <w:b/>
                <w:sz w:val="24"/>
                <w:szCs w:val="24"/>
                <w:lang w:eastAsia="ru-RU"/>
              </w:rPr>
            </w:pPr>
          </w:p>
        </w:tc>
      </w:tr>
      <w:tr w:rsidR="00313BEF" w:rsidRPr="00C04269" w:rsidTr="00641BA3">
        <w:tc>
          <w:tcPr>
            <w:tcW w:w="540" w:type="dxa"/>
          </w:tcPr>
          <w:p w:rsidR="00313BEF" w:rsidRDefault="00313BEF" w:rsidP="006B3F49">
            <w:pPr>
              <w:rPr>
                <w:sz w:val="24"/>
                <w:szCs w:val="24"/>
              </w:rPr>
            </w:pPr>
            <w:r>
              <w:rPr>
                <w:sz w:val="24"/>
                <w:szCs w:val="24"/>
              </w:rPr>
              <w:t>44</w:t>
            </w:r>
          </w:p>
        </w:tc>
        <w:tc>
          <w:tcPr>
            <w:tcW w:w="2403" w:type="dxa"/>
          </w:tcPr>
          <w:p w:rsidR="00313BEF" w:rsidRPr="00C04269" w:rsidRDefault="00313BEF" w:rsidP="006B3F49">
            <w:pPr>
              <w:pStyle w:val="2"/>
              <w:shd w:val="clear" w:color="auto" w:fill="auto"/>
              <w:spacing w:before="0" w:after="0" w:line="240" w:lineRule="auto"/>
              <w:jc w:val="left"/>
              <w:rPr>
                <w:rStyle w:val="1"/>
                <w:color w:val="auto"/>
                <w:spacing w:val="0"/>
              </w:rPr>
            </w:pPr>
            <w:r>
              <w:rPr>
                <w:rStyle w:val="1"/>
                <w:color w:val="auto"/>
                <w:spacing w:val="0"/>
              </w:rPr>
              <w:t>Пункты 1-30</w:t>
            </w:r>
          </w:p>
        </w:tc>
        <w:tc>
          <w:tcPr>
            <w:tcW w:w="12191" w:type="dxa"/>
          </w:tcPr>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 Водопроводы и водоводы всех видов,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3. Линейные сооружения канализации (в том числе ливневой) и водоотведения, для </w:t>
            </w:r>
            <w:proofErr w:type="gramStart"/>
            <w:r>
              <w:rPr>
                <w:rFonts w:eastAsiaTheme="minorHAnsi"/>
                <w:sz w:val="24"/>
                <w:szCs w:val="24"/>
              </w:rPr>
              <w:t>размещения</w:t>
            </w:r>
            <w:proofErr w:type="gramEnd"/>
            <w:r>
              <w:rPr>
                <w:rFonts w:eastAsiaTheme="minorHAnsi"/>
                <w:sz w:val="24"/>
                <w:szCs w:val="24"/>
              </w:rPr>
              <w:t xml:space="preserve">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4. </w:t>
            </w:r>
            <w:proofErr w:type="gramStart"/>
            <w:r>
              <w:rPr>
                <w:rFonts w:eastAsiaTheme="minorHAnsi"/>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5. Линии электропередачи классом напряжения до 35 </w:t>
            </w:r>
            <w:proofErr w:type="spellStart"/>
            <w:r>
              <w:rPr>
                <w:rFonts w:eastAsiaTheme="minorHAnsi"/>
                <w:sz w:val="24"/>
                <w:szCs w:val="24"/>
              </w:rPr>
              <w:t>кВ</w:t>
            </w:r>
            <w:proofErr w:type="spellEnd"/>
            <w:r>
              <w:rPr>
                <w:rFonts w:eastAsiaTheme="minorHAnsi"/>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8. Геодезические, межевые, предупреждающие и иные знаки, включая информационные табло (стелы) и флагштоки.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9. Защитные сооружения,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12. Проезды, в том числе </w:t>
            </w:r>
            <w:proofErr w:type="spellStart"/>
            <w:r>
              <w:rPr>
                <w:rFonts w:eastAsiaTheme="minorHAnsi"/>
                <w:sz w:val="24"/>
                <w:szCs w:val="24"/>
              </w:rPr>
              <w:t>вдольтрассовые</w:t>
            </w:r>
            <w:proofErr w:type="spellEnd"/>
            <w:r>
              <w:rPr>
                <w:rFonts w:eastAsiaTheme="minorHAnsi"/>
                <w:sz w:val="24"/>
                <w:szCs w:val="24"/>
              </w:rPr>
              <w:t>, и подъездные дороги,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13. Пожарные водоемы и места сосредоточения средств пожаротушения.</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14. Пруды-испарители.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18. </w:t>
            </w:r>
            <w:proofErr w:type="gramStart"/>
            <w:r>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19. </w:t>
            </w:r>
            <w:proofErr w:type="gramStart"/>
            <w:r>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Pr>
                <w:rFonts w:eastAsiaTheme="minorHAnsi"/>
                <w:sz w:val="24"/>
                <w:szCs w:val="24"/>
              </w:rPr>
              <w:t xml:space="preserve"> и детские игровые </w:t>
            </w:r>
            <w:proofErr w:type="gramStart"/>
            <w:r>
              <w:rPr>
                <w:rFonts w:eastAsiaTheme="minorHAnsi"/>
                <w:sz w:val="24"/>
                <w:szCs w:val="24"/>
              </w:rPr>
              <w:t>площадки</w:t>
            </w:r>
            <w:proofErr w:type="gramEnd"/>
            <w:r>
              <w:rPr>
                <w:rFonts w:eastAsiaTheme="minorHAnsi"/>
                <w:sz w:val="24"/>
                <w:szCs w:val="24"/>
              </w:rPr>
              <w:t xml:space="preserve"> и городки),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20. Лодочные станции,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21. </w:t>
            </w:r>
            <w:proofErr w:type="gramStart"/>
            <w:r>
              <w:rPr>
                <w:rFonts w:eastAsiaTheme="minorHAnsi"/>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22. Пункты приема вторичного сырья,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23. Передвижные цирки, передвижные зоопарки и передвижные луна-парки.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24. Сезонные аттракционы.</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Pr>
                <w:rFonts w:eastAsiaTheme="minorHAnsi"/>
                <w:sz w:val="24"/>
                <w:szCs w:val="24"/>
              </w:rPr>
              <w:t>велопарковки</w:t>
            </w:r>
            <w:proofErr w:type="spellEnd"/>
            <w:r>
              <w:rPr>
                <w:rFonts w:eastAsiaTheme="minorHAnsi"/>
                <w:sz w:val="24"/>
                <w:szCs w:val="24"/>
              </w:rPr>
              <w:t>.</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26. Спортивные и детские площадки.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27. Площадки для дрессировки собак, площадки для выгула собак, а также голубятни.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28. Платежные терминалы для оплаты услуг и штрафов.</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29. Общественные туалеты нестационарного типа.</w:t>
            </w:r>
          </w:p>
          <w:p w:rsidR="00313BEF" w:rsidRP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30. Зарядные станции (терминалы) для электротранспорта.</w:t>
            </w:r>
          </w:p>
        </w:tc>
      </w:tr>
      <w:tr w:rsidR="00D05723" w:rsidRPr="00C04269" w:rsidTr="005B269B">
        <w:trPr>
          <w:trHeight w:val="504"/>
        </w:trPr>
        <w:tc>
          <w:tcPr>
            <w:tcW w:w="15134" w:type="dxa"/>
            <w:gridSpan w:val="3"/>
          </w:tcPr>
          <w:p w:rsidR="00D05723" w:rsidRPr="00D05723" w:rsidRDefault="00D05723" w:rsidP="006173B3">
            <w:pPr>
              <w:autoSpaceDE w:val="0"/>
              <w:autoSpaceDN w:val="0"/>
              <w:adjustRightInd w:val="0"/>
              <w:ind w:firstLine="540"/>
              <w:jc w:val="center"/>
              <w:rPr>
                <w:rFonts w:eastAsiaTheme="minorHAnsi"/>
                <w:b/>
                <w:bCs/>
                <w:sz w:val="24"/>
                <w:szCs w:val="24"/>
              </w:rPr>
            </w:pPr>
            <w:r w:rsidRPr="00D05723">
              <w:rPr>
                <w:rFonts w:eastAsiaTheme="minorHAnsi"/>
                <w:b/>
                <w:bCs/>
                <w:sz w:val="24"/>
                <w:szCs w:val="24"/>
              </w:rPr>
              <w:t>Постановление Правительства УР от 16.09.2013 № 419 «Об утверждении Порядка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в их границах для своих нужд, а также строительства подземных сооружений, устройства и эксплуатации бытовых колодцев и скважин на первый водоносный горизонт, не являющийся источником централизованного водоснабжения»</w:t>
            </w:r>
          </w:p>
        </w:tc>
      </w:tr>
      <w:tr w:rsidR="00D05723" w:rsidRPr="00C04269" w:rsidTr="00441727">
        <w:trPr>
          <w:trHeight w:val="498"/>
        </w:trPr>
        <w:tc>
          <w:tcPr>
            <w:tcW w:w="540" w:type="dxa"/>
          </w:tcPr>
          <w:p w:rsidR="00D05723" w:rsidRPr="00C015B3" w:rsidRDefault="002F7524" w:rsidP="002F7524">
            <w:pPr>
              <w:autoSpaceDE w:val="0"/>
              <w:autoSpaceDN w:val="0"/>
              <w:adjustRightInd w:val="0"/>
              <w:ind w:firstLine="539"/>
              <w:jc w:val="both"/>
              <w:rPr>
                <w:rFonts w:eastAsiaTheme="minorHAnsi"/>
                <w:sz w:val="24"/>
                <w:szCs w:val="24"/>
              </w:rPr>
            </w:pPr>
            <w:r>
              <w:rPr>
                <w:rFonts w:eastAsiaTheme="minorHAnsi"/>
                <w:sz w:val="24"/>
                <w:szCs w:val="24"/>
              </w:rPr>
              <w:t>445</w:t>
            </w:r>
          </w:p>
        </w:tc>
        <w:tc>
          <w:tcPr>
            <w:tcW w:w="2403" w:type="dxa"/>
          </w:tcPr>
          <w:p w:rsidR="00D05723" w:rsidRPr="00533D38" w:rsidRDefault="00D05723" w:rsidP="00533D38">
            <w:pPr>
              <w:shd w:val="clear" w:color="auto" w:fill="FFFFFF"/>
              <w:ind w:firstLine="27"/>
              <w:rPr>
                <w:rFonts w:eastAsia="Times New Roman"/>
                <w:sz w:val="24"/>
                <w:szCs w:val="24"/>
                <w:lang w:eastAsia="ru-RU"/>
              </w:rPr>
            </w:pPr>
            <w:r>
              <w:rPr>
                <w:rFonts w:eastAsia="Times New Roman"/>
                <w:sz w:val="24"/>
                <w:szCs w:val="24"/>
                <w:lang w:eastAsia="ru-RU"/>
              </w:rPr>
              <w:t>Пункты 1, 2, 3, 4, 5, 6</w:t>
            </w:r>
          </w:p>
        </w:tc>
        <w:tc>
          <w:tcPr>
            <w:tcW w:w="12191" w:type="dxa"/>
          </w:tcPr>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1. </w:t>
            </w:r>
            <w:proofErr w:type="gramStart"/>
            <w:r>
              <w:rPr>
                <w:rFonts w:eastAsiaTheme="minorHAnsi"/>
                <w:sz w:val="24"/>
                <w:szCs w:val="24"/>
              </w:rPr>
              <w:t>Настоящий Порядок регламентирует порядок добычи без применения взрывных работ собственниками земельных участков, землепользователями, землевладельцами и арендаторами земельных участков в их границах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w:t>
            </w:r>
            <w:proofErr w:type="gramEnd"/>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2. </w:t>
            </w:r>
            <w:proofErr w:type="gramStart"/>
            <w:r>
              <w:rPr>
                <w:rFonts w:eastAsiaTheme="minorHAnsi"/>
                <w:sz w:val="24"/>
                <w:szCs w:val="24"/>
              </w:rPr>
              <w:t>Собственники земельных участков, землепользователи, землевладельцы и арендаторы земельных участков (далее - владельцы) имеют право по своему усмотрению без оформления лицензии на пользование недрами осуществлять добычу общераспространенных полезных ископаемых, не числящихся на государственном балансе, а также строительство подземных сооружений для своих нужд в границах предоставленных им земельных участков при условии, что добыча общераспространенных полезных ископаемых осуществляется до глубины не более пяти метров</w:t>
            </w:r>
            <w:proofErr w:type="gramEnd"/>
            <w:r>
              <w:rPr>
                <w:rFonts w:eastAsiaTheme="minorHAnsi"/>
                <w:sz w:val="24"/>
                <w:szCs w:val="24"/>
              </w:rPr>
              <w:t xml:space="preserve"> без применения взрывных работ.</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3. Владельцы имеют право по своему усмотрению без оформления лицензии на пользование недрами осуществлять в границах предоставленных им земельных участков устройство и эксплуатацию бытовых колодцев и скважин на первый водоносный горизонт, не являющийся источником централизованного водоснабжения, при условии, что глубина водозаборных сооружений не превышает тридцати пяти метров.</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Подземные воды используются владельцами только для удовлетворения своих нужд в воде хозяйственно-питьевого и (или) технического назначения без права их реализации и передачи.</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4. При устройстве и эксплуатации бытовых колодцев и скважин добыча подземных вод владельцами осуществляется для своих нужд с учетом требований </w:t>
            </w:r>
            <w:hyperlink r:id="rId22" w:history="1">
              <w:r>
                <w:rPr>
                  <w:rFonts w:eastAsiaTheme="minorHAnsi"/>
                  <w:color w:val="0000FF"/>
                  <w:sz w:val="24"/>
                  <w:szCs w:val="24"/>
                </w:rPr>
                <w:t>СанПиН 2.1.4.1175-02</w:t>
              </w:r>
            </w:hyperlink>
            <w:r>
              <w:rPr>
                <w:rFonts w:eastAsiaTheme="minorHAnsi"/>
                <w:sz w:val="24"/>
                <w:szCs w:val="24"/>
              </w:rPr>
              <w:t xml:space="preserve"> "Гигиенические требования к качеству воды нецентрализованного водоснабжения. Санитарная охрана источников".</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5. Владельцы при осуществлении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обязаны обеспечить:</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безопасное ведение работ по добыче общераспространенных полезных ископаемых;</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соблюдение требований законодательства в области охраны окружающей среды и использования недр, а также стандартов (технических регламентов, норм и правил) по охране зданий и сооружений от вредного влияния производимых землепользователем работ;</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недопущение загромождения отвалами общераспространенных полезных ископаемых соседних земельных участков;</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приведение участков земли и других природных объектов, нарушенных при пользовании, в состояние, пригодное для их дальнейшего использования.</w:t>
            </w:r>
          </w:p>
          <w:p w:rsidR="00D05723" w:rsidRPr="00533D38" w:rsidRDefault="00D05723" w:rsidP="00D05723">
            <w:pPr>
              <w:autoSpaceDE w:val="0"/>
              <w:autoSpaceDN w:val="0"/>
              <w:adjustRightInd w:val="0"/>
              <w:ind w:firstLine="540"/>
              <w:jc w:val="both"/>
              <w:rPr>
                <w:rFonts w:eastAsiaTheme="minorHAnsi"/>
                <w:bCs/>
                <w:sz w:val="24"/>
                <w:szCs w:val="24"/>
              </w:rPr>
            </w:pPr>
            <w:r>
              <w:rPr>
                <w:rFonts w:eastAsiaTheme="minorHAnsi"/>
                <w:sz w:val="24"/>
                <w:szCs w:val="24"/>
              </w:rPr>
              <w:t>6. Рекультивации нарушенных в процессе добычи общераспространенных полезных ископаемых земель проводятся владельцами за счет собственных средств.</w:t>
            </w:r>
          </w:p>
        </w:tc>
      </w:tr>
      <w:tr w:rsidR="00D05723" w:rsidRPr="00C04269" w:rsidTr="00753F2C">
        <w:trPr>
          <w:trHeight w:val="498"/>
        </w:trPr>
        <w:tc>
          <w:tcPr>
            <w:tcW w:w="15134" w:type="dxa"/>
            <w:gridSpan w:val="3"/>
          </w:tcPr>
          <w:p w:rsidR="00D05723" w:rsidRPr="00533D38" w:rsidRDefault="00D05723" w:rsidP="00533D38">
            <w:pPr>
              <w:autoSpaceDE w:val="0"/>
              <w:autoSpaceDN w:val="0"/>
              <w:adjustRightInd w:val="0"/>
              <w:ind w:firstLine="540"/>
              <w:jc w:val="both"/>
              <w:rPr>
                <w:rFonts w:eastAsiaTheme="minorHAnsi"/>
                <w:bCs/>
                <w:sz w:val="24"/>
                <w:szCs w:val="24"/>
              </w:rPr>
            </w:pPr>
            <w:r w:rsidRPr="00533D38">
              <w:rPr>
                <w:rFonts w:eastAsia="Times New Roman"/>
                <w:b/>
                <w:sz w:val="24"/>
                <w:szCs w:val="24"/>
                <w:lang w:eastAsia="ru-RU"/>
              </w:rPr>
              <w:t xml:space="preserve">Закон УР от 29.12.2003 </w:t>
            </w:r>
            <w:r>
              <w:rPr>
                <w:rFonts w:eastAsia="Times New Roman"/>
                <w:b/>
                <w:sz w:val="24"/>
                <w:szCs w:val="24"/>
                <w:lang w:eastAsia="ru-RU"/>
              </w:rPr>
              <w:t>№</w:t>
            </w:r>
            <w:r w:rsidRPr="00533D38">
              <w:rPr>
                <w:rFonts w:eastAsia="Times New Roman"/>
                <w:b/>
                <w:sz w:val="24"/>
                <w:szCs w:val="24"/>
                <w:lang w:eastAsia="ru-RU"/>
              </w:rPr>
              <w:t xml:space="preserve"> 70-РЗ </w:t>
            </w:r>
            <w:r>
              <w:rPr>
                <w:rFonts w:eastAsia="Times New Roman"/>
                <w:b/>
                <w:sz w:val="24"/>
                <w:szCs w:val="24"/>
                <w:lang w:eastAsia="ru-RU"/>
              </w:rPr>
              <w:t>«</w:t>
            </w:r>
            <w:r w:rsidRPr="00533D38">
              <w:rPr>
                <w:rFonts w:eastAsia="Times New Roman"/>
                <w:b/>
                <w:sz w:val="24"/>
                <w:szCs w:val="24"/>
                <w:lang w:eastAsia="ru-RU"/>
              </w:rPr>
              <w:t xml:space="preserve">Об обороте земель сельскохозяйственного назначения на территории </w:t>
            </w:r>
            <w:r>
              <w:rPr>
                <w:rFonts w:eastAsia="Times New Roman"/>
                <w:b/>
                <w:sz w:val="24"/>
                <w:szCs w:val="24"/>
                <w:lang w:eastAsia="ru-RU"/>
              </w:rPr>
              <w:t>Удмуртской Республики»</w:t>
            </w:r>
          </w:p>
        </w:tc>
      </w:tr>
      <w:tr w:rsidR="00D05723" w:rsidRPr="00C04269" w:rsidTr="00441727">
        <w:trPr>
          <w:trHeight w:val="498"/>
        </w:trPr>
        <w:tc>
          <w:tcPr>
            <w:tcW w:w="540" w:type="dxa"/>
          </w:tcPr>
          <w:p w:rsidR="00D05723" w:rsidRPr="002F7524" w:rsidRDefault="002F7524" w:rsidP="00533D38">
            <w:pPr>
              <w:shd w:val="clear" w:color="auto" w:fill="FFFFFF"/>
              <w:ind w:firstLine="544"/>
              <w:jc w:val="center"/>
              <w:rPr>
                <w:rFonts w:eastAsia="Times New Roman"/>
                <w:sz w:val="24"/>
                <w:szCs w:val="24"/>
                <w:lang w:eastAsia="ru-RU"/>
              </w:rPr>
            </w:pPr>
            <w:r w:rsidRPr="002F7524">
              <w:rPr>
                <w:rFonts w:eastAsia="Times New Roman"/>
                <w:sz w:val="24"/>
                <w:szCs w:val="24"/>
                <w:lang w:eastAsia="ru-RU"/>
              </w:rPr>
              <w:t>446</w:t>
            </w:r>
          </w:p>
        </w:tc>
        <w:tc>
          <w:tcPr>
            <w:tcW w:w="2403" w:type="dxa"/>
          </w:tcPr>
          <w:p w:rsidR="00D05723" w:rsidRPr="00533D38" w:rsidRDefault="00D05723" w:rsidP="006173B3">
            <w:pPr>
              <w:shd w:val="clear" w:color="auto" w:fill="FFFFFF"/>
              <w:ind w:firstLine="27"/>
              <w:rPr>
                <w:rFonts w:eastAsia="Times New Roman"/>
                <w:sz w:val="24"/>
                <w:szCs w:val="24"/>
                <w:lang w:eastAsia="ru-RU"/>
              </w:rPr>
            </w:pPr>
            <w:r w:rsidRPr="00533D38">
              <w:rPr>
                <w:rFonts w:eastAsia="Times New Roman"/>
                <w:sz w:val="24"/>
                <w:szCs w:val="24"/>
                <w:lang w:eastAsia="ru-RU"/>
              </w:rPr>
              <w:t>Статья 4</w:t>
            </w:r>
          </w:p>
        </w:tc>
        <w:tc>
          <w:tcPr>
            <w:tcW w:w="12191" w:type="dxa"/>
          </w:tcPr>
          <w:p w:rsidR="00D05723" w:rsidRPr="00533D38" w:rsidRDefault="00D05723" w:rsidP="006173B3">
            <w:pPr>
              <w:autoSpaceDE w:val="0"/>
              <w:autoSpaceDN w:val="0"/>
              <w:adjustRightInd w:val="0"/>
              <w:ind w:firstLine="540"/>
              <w:jc w:val="both"/>
              <w:rPr>
                <w:rFonts w:eastAsiaTheme="minorHAnsi"/>
                <w:bCs/>
                <w:sz w:val="24"/>
                <w:szCs w:val="24"/>
              </w:rPr>
            </w:pPr>
            <w:r w:rsidRPr="00533D38">
              <w:rPr>
                <w:rFonts w:eastAsiaTheme="minorHAnsi"/>
                <w:bCs/>
                <w:sz w:val="24"/>
                <w:szCs w:val="24"/>
              </w:rPr>
              <w:t>1. Земельный участок из земель сельскохозяйственного назначения может быть изъят принудительно у собственника в судебном порядке в случаях, установленных федеральным законодательством Российской Федерации.</w:t>
            </w:r>
          </w:p>
          <w:p w:rsidR="00D05723" w:rsidRPr="00533D38" w:rsidRDefault="00D05723" w:rsidP="006173B3">
            <w:pPr>
              <w:autoSpaceDE w:val="0"/>
              <w:autoSpaceDN w:val="0"/>
              <w:adjustRightInd w:val="0"/>
              <w:ind w:firstLine="540"/>
              <w:jc w:val="both"/>
              <w:rPr>
                <w:rFonts w:eastAsiaTheme="minorHAnsi"/>
                <w:bCs/>
                <w:sz w:val="24"/>
                <w:szCs w:val="24"/>
              </w:rPr>
            </w:pPr>
            <w:r w:rsidRPr="00533D38">
              <w:rPr>
                <w:rFonts w:eastAsiaTheme="minorHAnsi"/>
                <w:bCs/>
                <w:sz w:val="24"/>
                <w:szCs w:val="24"/>
              </w:rPr>
              <w:t xml:space="preserve">2. </w:t>
            </w:r>
            <w:proofErr w:type="gramStart"/>
            <w:r w:rsidRPr="00533D38">
              <w:rPr>
                <w:rFonts w:eastAsiaTheme="minorHAnsi"/>
                <w:bCs/>
                <w:sz w:val="24"/>
                <w:szCs w:val="24"/>
              </w:rPr>
              <w:t xml:space="preserve">Исполнительный орган государственной власти Удмуртской Республики, осуществляющий регулирование земельных отношений в Удмуртской Республике, управление и распоряжение земельными участками, находящимися в собственности Удмуртской Республики, вправе обратиться в суд с требованием об изъятии земельного участка и о его продаже с публичных торгов в связи с его ненадлежащим использованием в случаях, предусмотренных Федеральным </w:t>
            </w:r>
            <w:hyperlink r:id="rId23" w:history="1">
              <w:r w:rsidRPr="00533D38">
                <w:rPr>
                  <w:rFonts w:eastAsiaTheme="minorHAnsi"/>
                  <w:bCs/>
                  <w:color w:val="0000FF"/>
                  <w:sz w:val="24"/>
                  <w:szCs w:val="24"/>
                </w:rPr>
                <w:t>законом</w:t>
              </w:r>
            </w:hyperlink>
            <w:r w:rsidRPr="00533D38">
              <w:rPr>
                <w:rFonts w:eastAsiaTheme="minorHAnsi"/>
                <w:bCs/>
                <w:sz w:val="24"/>
                <w:szCs w:val="24"/>
              </w:rPr>
              <w:t xml:space="preserve"> "Об обороте земель сельскохозяйственного назначения".</w:t>
            </w:r>
            <w:proofErr w:type="gramEnd"/>
          </w:p>
        </w:tc>
      </w:tr>
      <w:tr w:rsidR="00D05723" w:rsidRPr="00C04269" w:rsidTr="00441727">
        <w:trPr>
          <w:trHeight w:val="498"/>
        </w:trPr>
        <w:tc>
          <w:tcPr>
            <w:tcW w:w="540" w:type="dxa"/>
          </w:tcPr>
          <w:p w:rsidR="00D05723" w:rsidRPr="002F7524" w:rsidRDefault="002F7524" w:rsidP="00533D38">
            <w:pPr>
              <w:shd w:val="clear" w:color="auto" w:fill="FFFFFF"/>
              <w:ind w:firstLine="544"/>
              <w:jc w:val="center"/>
              <w:rPr>
                <w:rFonts w:eastAsia="Times New Roman"/>
                <w:sz w:val="24"/>
                <w:szCs w:val="24"/>
                <w:lang w:eastAsia="ru-RU"/>
              </w:rPr>
            </w:pPr>
            <w:r w:rsidRPr="002F7524">
              <w:rPr>
                <w:rFonts w:eastAsia="Times New Roman"/>
                <w:sz w:val="24"/>
                <w:szCs w:val="24"/>
                <w:lang w:eastAsia="ru-RU"/>
              </w:rPr>
              <w:t>447</w:t>
            </w:r>
          </w:p>
        </w:tc>
        <w:tc>
          <w:tcPr>
            <w:tcW w:w="2403" w:type="dxa"/>
          </w:tcPr>
          <w:p w:rsidR="00D05723" w:rsidRPr="00533D38" w:rsidRDefault="00D05723" w:rsidP="00533D38">
            <w:pPr>
              <w:shd w:val="clear" w:color="auto" w:fill="FFFFFF"/>
              <w:ind w:firstLine="27"/>
              <w:rPr>
                <w:rFonts w:eastAsia="Times New Roman"/>
                <w:sz w:val="24"/>
                <w:szCs w:val="24"/>
                <w:lang w:eastAsia="ru-RU"/>
              </w:rPr>
            </w:pPr>
            <w:r w:rsidRPr="00533D38">
              <w:rPr>
                <w:rFonts w:eastAsia="Times New Roman"/>
                <w:sz w:val="24"/>
                <w:szCs w:val="24"/>
                <w:lang w:eastAsia="ru-RU"/>
              </w:rPr>
              <w:t>Статья 9</w:t>
            </w:r>
          </w:p>
        </w:tc>
        <w:tc>
          <w:tcPr>
            <w:tcW w:w="12191" w:type="dxa"/>
          </w:tcPr>
          <w:p w:rsidR="00D05723" w:rsidRPr="00533D38" w:rsidRDefault="00D05723" w:rsidP="00533D38">
            <w:pPr>
              <w:autoSpaceDE w:val="0"/>
              <w:autoSpaceDN w:val="0"/>
              <w:adjustRightInd w:val="0"/>
              <w:ind w:firstLine="540"/>
              <w:jc w:val="both"/>
              <w:rPr>
                <w:rFonts w:eastAsiaTheme="minorHAnsi"/>
                <w:bCs/>
                <w:sz w:val="24"/>
                <w:szCs w:val="24"/>
              </w:rPr>
            </w:pPr>
            <w:r w:rsidRPr="00533D38">
              <w:rPr>
                <w:rFonts w:eastAsiaTheme="minorHAnsi"/>
                <w:bCs/>
                <w:sz w:val="24"/>
                <w:szCs w:val="24"/>
              </w:rPr>
              <w:t xml:space="preserve">Особо ценные продуктивные сельскохозяйственные угодья, в том числе сельскохозяйственные угодья учебно-опытных подразделений образовательных учреждений высшего профессионального образования, опытно-производственных подразделений научно-исследовательских организаций, сельскохозяйственные угодья, кадастровая стоимость которых превышает </w:t>
            </w:r>
            <w:proofErr w:type="spellStart"/>
            <w:r w:rsidRPr="00533D38">
              <w:rPr>
                <w:rFonts w:eastAsiaTheme="minorHAnsi"/>
                <w:bCs/>
                <w:sz w:val="24"/>
                <w:szCs w:val="24"/>
              </w:rPr>
              <w:t>среднерайонный</w:t>
            </w:r>
            <w:proofErr w:type="spellEnd"/>
            <w:r w:rsidRPr="00533D38">
              <w:rPr>
                <w:rFonts w:eastAsiaTheme="minorHAnsi"/>
                <w:bCs/>
                <w:sz w:val="24"/>
                <w:szCs w:val="24"/>
              </w:rPr>
              <w:t xml:space="preserve"> показатель более чем на 50 процентов, используются строго по целевому назначению, за исключением случаев, предусмотренных законодательством Российской Федерации.</w:t>
            </w:r>
          </w:p>
        </w:tc>
      </w:tr>
      <w:tr w:rsidR="00D05723" w:rsidRPr="00C04269" w:rsidTr="00354618">
        <w:trPr>
          <w:trHeight w:val="498"/>
        </w:trPr>
        <w:tc>
          <w:tcPr>
            <w:tcW w:w="15134" w:type="dxa"/>
            <w:gridSpan w:val="3"/>
          </w:tcPr>
          <w:p w:rsidR="00D05723" w:rsidRPr="00D05723" w:rsidRDefault="00D05723" w:rsidP="006173B3">
            <w:pPr>
              <w:shd w:val="clear" w:color="auto" w:fill="FFFFFF"/>
              <w:ind w:firstLine="544"/>
              <w:jc w:val="center"/>
              <w:rPr>
                <w:rFonts w:eastAsia="Times New Roman"/>
                <w:b/>
                <w:sz w:val="24"/>
                <w:szCs w:val="24"/>
                <w:lang w:eastAsia="ru-RU"/>
              </w:rPr>
            </w:pPr>
            <w:r w:rsidRPr="00D05723">
              <w:rPr>
                <w:rFonts w:eastAsia="Times New Roman"/>
                <w:b/>
                <w:sz w:val="24"/>
                <w:szCs w:val="24"/>
                <w:lang w:eastAsia="ru-RU"/>
              </w:rPr>
              <w:t>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r>
      <w:tr w:rsidR="00D05723" w:rsidRPr="00C04269" w:rsidTr="00441727">
        <w:trPr>
          <w:trHeight w:val="498"/>
        </w:trPr>
        <w:tc>
          <w:tcPr>
            <w:tcW w:w="540" w:type="dxa"/>
          </w:tcPr>
          <w:p w:rsidR="00D05723" w:rsidRDefault="002F7524" w:rsidP="00533D38">
            <w:pPr>
              <w:shd w:val="clear" w:color="auto" w:fill="FFFFFF"/>
              <w:ind w:firstLine="544"/>
              <w:jc w:val="center"/>
              <w:rPr>
                <w:rFonts w:eastAsia="Times New Roman"/>
                <w:b/>
                <w:sz w:val="24"/>
                <w:szCs w:val="24"/>
                <w:lang w:eastAsia="ru-RU"/>
              </w:rPr>
            </w:pPr>
            <w:r>
              <w:rPr>
                <w:rFonts w:eastAsia="Times New Roman"/>
                <w:b/>
                <w:sz w:val="24"/>
                <w:szCs w:val="24"/>
                <w:lang w:eastAsia="ru-RU"/>
              </w:rPr>
              <w:t>4</w:t>
            </w:r>
            <w:r w:rsidRPr="002F7524">
              <w:rPr>
                <w:rFonts w:eastAsia="Times New Roman"/>
                <w:sz w:val="24"/>
                <w:szCs w:val="24"/>
                <w:lang w:eastAsia="ru-RU"/>
              </w:rPr>
              <w:t>48</w:t>
            </w:r>
          </w:p>
        </w:tc>
        <w:tc>
          <w:tcPr>
            <w:tcW w:w="2403" w:type="dxa"/>
          </w:tcPr>
          <w:p w:rsidR="00D05723" w:rsidRPr="00533D38" w:rsidRDefault="00D05723" w:rsidP="00533D38">
            <w:pPr>
              <w:shd w:val="clear" w:color="auto" w:fill="FFFFFF"/>
              <w:ind w:firstLine="27"/>
              <w:rPr>
                <w:rFonts w:eastAsia="Times New Roman"/>
                <w:sz w:val="24"/>
                <w:szCs w:val="24"/>
                <w:lang w:eastAsia="ru-RU"/>
              </w:rPr>
            </w:pPr>
            <w:r w:rsidRPr="00A36E77">
              <w:rPr>
                <w:rFonts w:eastAsia="Times New Roman"/>
                <w:sz w:val="24"/>
                <w:szCs w:val="24"/>
                <w:lang w:eastAsia="ru-RU"/>
              </w:rPr>
              <w:t>Пункт 8</w:t>
            </w:r>
          </w:p>
        </w:tc>
        <w:tc>
          <w:tcPr>
            <w:tcW w:w="12191" w:type="dxa"/>
          </w:tcPr>
          <w:p w:rsidR="00D05723" w:rsidRPr="00A36E77" w:rsidRDefault="00D05723" w:rsidP="006173B3">
            <w:pPr>
              <w:autoSpaceDE w:val="0"/>
              <w:autoSpaceDN w:val="0"/>
              <w:adjustRightInd w:val="0"/>
              <w:ind w:firstLine="540"/>
              <w:jc w:val="both"/>
              <w:rPr>
                <w:rFonts w:eastAsiaTheme="minorHAnsi"/>
                <w:bCs/>
                <w:sz w:val="24"/>
                <w:szCs w:val="24"/>
              </w:rPr>
            </w:pPr>
            <w:r w:rsidRPr="00A36E77">
              <w:rPr>
                <w:rFonts w:eastAsiaTheme="minorHAnsi"/>
                <w:bCs/>
                <w:sz w:val="24"/>
                <w:szCs w:val="24"/>
              </w:rPr>
              <w:t>8. Решение о выдаче разрешения должно содержать:</w:t>
            </w:r>
          </w:p>
          <w:p w:rsidR="00D05723" w:rsidRPr="00A36E77" w:rsidRDefault="00D05723" w:rsidP="006173B3">
            <w:pPr>
              <w:autoSpaceDE w:val="0"/>
              <w:autoSpaceDN w:val="0"/>
              <w:adjustRightInd w:val="0"/>
              <w:ind w:firstLine="540"/>
              <w:jc w:val="both"/>
              <w:rPr>
                <w:rFonts w:eastAsiaTheme="minorHAnsi"/>
                <w:bCs/>
                <w:sz w:val="24"/>
                <w:szCs w:val="24"/>
              </w:rPr>
            </w:pPr>
            <w:proofErr w:type="gramStart"/>
            <w:r w:rsidRPr="00A36E77">
              <w:rPr>
                <w:rFonts w:eastAsiaTheme="minorHAnsi"/>
                <w:bCs/>
                <w:sz w:val="24"/>
                <w:szCs w:val="24"/>
              </w:rPr>
              <w:t xml:space="preserve">а) указание об обязанности лиц, получивших разрешение, выполнить предусмотренные </w:t>
            </w:r>
            <w:hyperlink r:id="rId24" w:history="1">
              <w:r w:rsidRPr="00A36E77">
                <w:rPr>
                  <w:rFonts w:eastAsiaTheme="minorHAnsi"/>
                  <w:bCs/>
                  <w:color w:val="0000FF"/>
                  <w:sz w:val="24"/>
                  <w:szCs w:val="24"/>
                </w:rPr>
                <w:t>статьей 39.35</w:t>
              </w:r>
            </w:hyperlink>
            <w:r w:rsidRPr="00A36E77">
              <w:rPr>
                <w:rFonts w:eastAsiaTheme="minorHAnsi"/>
                <w:bCs/>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D05723" w:rsidRPr="00A36E77" w:rsidRDefault="00D05723" w:rsidP="006173B3">
            <w:pPr>
              <w:autoSpaceDE w:val="0"/>
              <w:autoSpaceDN w:val="0"/>
              <w:adjustRightInd w:val="0"/>
              <w:ind w:firstLine="540"/>
              <w:jc w:val="both"/>
              <w:rPr>
                <w:rFonts w:eastAsiaTheme="minorHAnsi"/>
                <w:bCs/>
                <w:sz w:val="24"/>
                <w:szCs w:val="24"/>
              </w:rPr>
            </w:pPr>
            <w:r w:rsidRPr="00A36E77">
              <w:rPr>
                <w:rFonts w:eastAsiaTheme="minorHAnsi"/>
                <w:bCs/>
                <w:sz w:val="24"/>
                <w:szCs w:val="24"/>
              </w:rPr>
              <w:t xml:space="preserve">б) указание о предусмотренной </w:t>
            </w:r>
            <w:hyperlink r:id="rId25" w:history="1">
              <w:r w:rsidRPr="00A36E77">
                <w:rPr>
                  <w:rFonts w:eastAsiaTheme="minorHAnsi"/>
                  <w:bCs/>
                  <w:color w:val="0000FF"/>
                  <w:sz w:val="24"/>
                  <w:szCs w:val="24"/>
                </w:rPr>
                <w:t>статьей 39.34</w:t>
              </w:r>
            </w:hyperlink>
            <w:r w:rsidRPr="00A36E77">
              <w:rPr>
                <w:rFonts w:eastAsiaTheme="minorHAnsi"/>
                <w:bCs/>
                <w:sz w:val="24"/>
                <w:szCs w:val="24"/>
              </w:rPr>
              <w:t xml:space="preserve"> Земельного кодекса Российской </w:t>
            </w:r>
            <w:proofErr w:type="gramStart"/>
            <w:r w:rsidRPr="00A36E77">
              <w:rPr>
                <w:rFonts w:eastAsiaTheme="minorHAnsi"/>
                <w:bCs/>
                <w:sz w:val="24"/>
                <w:szCs w:val="24"/>
              </w:rPr>
              <w:t>Федерации возможности досрочного прекращения действия разрешения</w:t>
            </w:r>
            <w:proofErr w:type="gramEnd"/>
            <w:r w:rsidRPr="00A36E77">
              <w:rPr>
                <w:rFonts w:eastAsiaTheme="minorHAnsi"/>
                <w:bCs/>
                <w:sz w:val="24"/>
                <w:szCs w:val="24"/>
              </w:rPr>
              <w:t xml:space="preserve">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w:t>
            </w:r>
            <w:r>
              <w:rPr>
                <w:rFonts w:eastAsiaTheme="minorHAnsi"/>
                <w:bCs/>
                <w:sz w:val="24"/>
                <w:szCs w:val="24"/>
              </w:rPr>
              <w:t>земельного участка таким лицам.</w:t>
            </w:r>
          </w:p>
        </w:tc>
      </w:tr>
      <w:tr w:rsidR="00D05723" w:rsidRPr="00C04269" w:rsidTr="008B5B16">
        <w:trPr>
          <w:trHeight w:val="498"/>
        </w:trPr>
        <w:tc>
          <w:tcPr>
            <w:tcW w:w="15134" w:type="dxa"/>
            <w:gridSpan w:val="3"/>
          </w:tcPr>
          <w:p w:rsidR="00D05723" w:rsidRPr="00D05723" w:rsidRDefault="00D05723" w:rsidP="006E7926">
            <w:pPr>
              <w:shd w:val="clear" w:color="auto" w:fill="FFFFFF"/>
              <w:ind w:firstLine="544"/>
              <w:jc w:val="center"/>
              <w:rPr>
                <w:rFonts w:eastAsia="Times New Roman"/>
                <w:b/>
                <w:sz w:val="24"/>
                <w:szCs w:val="24"/>
                <w:lang w:eastAsia="ru-RU"/>
              </w:rPr>
            </w:pPr>
            <w:r w:rsidRPr="00D05723">
              <w:rPr>
                <w:rFonts w:eastAsia="Times New Roman"/>
                <w:b/>
                <w:sz w:val="24"/>
                <w:szCs w:val="24"/>
                <w:lang w:eastAsia="ru-RU"/>
              </w:rPr>
              <w:t>Постановление Правительства УР от 24.08.2015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D05723" w:rsidRPr="00C04269" w:rsidTr="00441727">
        <w:trPr>
          <w:trHeight w:val="498"/>
        </w:trPr>
        <w:tc>
          <w:tcPr>
            <w:tcW w:w="540" w:type="dxa"/>
          </w:tcPr>
          <w:p w:rsidR="002F7524" w:rsidRDefault="002F7524" w:rsidP="00533D38">
            <w:pPr>
              <w:shd w:val="clear" w:color="auto" w:fill="FFFFFF"/>
              <w:ind w:firstLine="544"/>
              <w:jc w:val="cente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Default="002F7524" w:rsidP="002F7524">
            <w:pPr>
              <w:rPr>
                <w:rFonts w:eastAsia="Times New Roman"/>
                <w:sz w:val="24"/>
                <w:szCs w:val="24"/>
                <w:lang w:eastAsia="ru-RU"/>
              </w:rPr>
            </w:pPr>
          </w:p>
          <w:p w:rsidR="00D05723" w:rsidRPr="002F7524" w:rsidRDefault="002F7524" w:rsidP="002F7524">
            <w:pPr>
              <w:rPr>
                <w:rFonts w:eastAsia="Times New Roman"/>
                <w:sz w:val="24"/>
                <w:szCs w:val="24"/>
                <w:lang w:eastAsia="ru-RU"/>
              </w:rPr>
            </w:pPr>
            <w:r>
              <w:rPr>
                <w:rFonts w:eastAsia="Times New Roman"/>
                <w:sz w:val="24"/>
                <w:szCs w:val="24"/>
                <w:lang w:eastAsia="ru-RU"/>
              </w:rPr>
              <w:t>49</w:t>
            </w:r>
          </w:p>
        </w:tc>
        <w:tc>
          <w:tcPr>
            <w:tcW w:w="2403" w:type="dxa"/>
          </w:tcPr>
          <w:p w:rsidR="00D05723" w:rsidRPr="006E7926" w:rsidRDefault="00D05723" w:rsidP="006E7926">
            <w:pPr>
              <w:shd w:val="clear" w:color="auto" w:fill="FFFFFF"/>
              <w:ind w:firstLine="27"/>
              <w:rPr>
                <w:rFonts w:eastAsia="Times New Roman"/>
                <w:sz w:val="24"/>
                <w:szCs w:val="24"/>
                <w:lang w:eastAsia="ru-RU"/>
              </w:rPr>
            </w:pPr>
            <w:r w:rsidRPr="006E7926">
              <w:rPr>
                <w:rFonts w:eastAsia="Times New Roman"/>
                <w:sz w:val="24"/>
                <w:szCs w:val="24"/>
                <w:lang w:eastAsia="ru-RU"/>
              </w:rPr>
              <w:t>Пункт 3, 4</w:t>
            </w:r>
          </w:p>
        </w:tc>
        <w:tc>
          <w:tcPr>
            <w:tcW w:w="12191" w:type="dxa"/>
          </w:tcPr>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3. В заявлении должны быть указаны:</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либо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4) почтовый адрес, адрес электронной почты, номер телефона для связи с заявителем или представителем заявителя;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 xml:space="preserve">5) предполагаемые цели использования земель или земельных участков в соответствии с </w:t>
            </w:r>
            <w:hyperlink r:id="rId26" w:history="1">
              <w:r w:rsidRPr="006E7926">
                <w:rPr>
                  <w:rFonts w:eastAsiaTheme="minorHAnsi"/>
                  <w:bCs/>
                  <w:color w:val="0000FF"/>
                  <w:sz w:val="24"/>
                  <w:szCs w:val="24"/>
                </w:rPr>
                <w:t>постановлением</w:t>
              </w:r>
            </w:hyperlink>
            <w:r w:rsidRPr="006E7926">
              <w:rPr>
                <w:rFonts w:eastAsiaTheme="minorHAnsi"/>
                <w:bCs/>
                <w:sz w:val="24"/>
                <w:szCs w:val="24"/>
              </w:rPr>
              <w:t xml:space="preserve"> Правительства Российской Федерации и технические характеристики предполагаемого к размещению объекта;</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6) кадастровые номера земельных участков и их частей в случае осуществления их кадастрового учета;</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7) срок использования земель, земельных участков или их частей.</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4. К заявлению прилагаются: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1) копии документов, удостоверяющих личность заявителя;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 xml:space="preserve">3) 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 за исключением случая, предусмотренного </w:t>
            </w:r>
            <w:hyperlink w:anchor="Par12" w:history="1">
              <w:r w:rsidRPr="006E7926">
                <w:rPr>
                  <w:rFonts w:eastAsiaTheme="minorHAnsi"/>
                  <w:bCs/>
                  <w:color w:val="0000FF"/>
                  <w:sz w:val="24"/>
                  <w:szCs w:val="24"/>
                </w:rPr>
                <w:t>подпунктом 4 пункта 4</w:t>
              </w:r>
            </w:hyperlink>
            <w:r w:rsidRPr="006E7926">
              <w:rPr>
                <w:rFonts w:eastAsiaTheme="minorHAnsi"/>
                <w:bCs/>
                <w:sz w:val="24"/>
                <w:szCs w:val="24"/>
              </w:rPr>
              <w:t xml:space="preserve"> Положения;</w:t>
            </w:r>
          </w:p>
          <w:p w:rsidR="00D05723" w:rsidRPr="006E7926" w:rsidRDefault="00D05723" w:rsidP="006E7926">
            <w:pPr>
              <w:autoSpaceDE w:val="0"/>
              <w:autoSpaceDN w:val="0"/>
              <w:adjustRightInd w:val="0"/>
              <w:ind w:firstLine="540"/>
              <w:jc w:val="both"/>
              <w:rPr>
                <w:rFonts w:eastAsiaTheme="minorHAnsi"/>
                <w:bCs/>
                <w:sz w:val="24"/>
                <w:szCs w:val="24"/>
              </w:rPr>
            </w:pPr>
            <w:bookmarkStart w:id="35" w:name="Par12"/>
            <w:bookmarkEnd w:id="35"/>
            <w:r w:rsidRPr="006E7926">
              <w:rPr>
                <w:rFonts w:eastAsiaTheme="minorHAnsi"/>
                <w:bCs/>
                <w:sz w:val="24"/>
                <w:szCs w:val="24"/>
              </w:rPr>
              <w:t>4)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w:t>
            </w:r>
            <w:r w:rsidRPr="006E7926">
              <w:rPr>
                <w:rFonts w:eastAsiaTheme="minorHAnsi"/>
                <w:bCs/>
                <w:sz w:val="24"/>
                <w:szCs w:val="24"/>
              </w:rPr>
              <w:t>рования газа).</w:t>
            </w:r>
          </w:p>
        </w:tc>
      </w:tr>
      <w:tr w:rsidR="00D05723" w:rsidRPr="00C04269" w:rsidTr="00AE6FE4">
        <w:trPr>
          <w:trHeight w:val="498"/>
        </w:trPr>
        <w:tc>
          <w:tcPr>
            <w:tcW w:w="15134" w:type="dxa"/>
            <w:gridSpan w:val="3"/>
          </w:tcPr>
          <w:p w:rsidR="00D05723" w:rsidRPr="007E7A56" w:rsidRDefault="007E7A56" w:rsidP="007E7A56">
            <w:pPr>
              <w:shd w:val="clear" w:color="auto" w:fill="FFFFFF"/>
              <w:ind w:firstLine="544"/>
              <w:jc w:val="center"/>
              <w:rPr>
                <w:rFonts w:eastAsia="Times New Roman"/>
                <w:b/>
                <w:sz w:val="24"/>
                <w:szCs w:val="24"/>
                <w:lang w:eastAsia="ru-RU"/>
              </w:rPr>
            </w:pPr>
            <w:r w:rsidRPr="007E7A56">
              <w:rPr>
                <w:rFonts w:eastAsia="Times New Roman"/>
                <w:b/>
                <w:sz w:val="24"/>
                <w:szCs w:val="24"/>
                <w:lang w:eastAsia="ru-RU"/>
              </w:rPr>
              <w:t xml:space="preserve">Приказ </w:t>
            </w:r>
            <w:proofErr w:type="spellStart"/>
            <w:r w:rsidRPr="007E7A56">
              <w:rPr>
                <w:rFonts w:eastAsia="Times New Roman"/>
                <w:b/>
                <w:sz w:val="24"/>
                <w:szCs w:val="24"/>
                <w:lang w:eastAsia="ru-RU"/>
              </w:rPr>
              <w:t>Минпромторга</w:t>
            </w:r>
            <w:proofErr w:type="spellEnd"/>
            <w:r w:rsidRPr="007E7A56">
              <w:rPr>
                <w:rFonts w:eastAsia="Times New Roman"/>
                <w:b/>
                <w:sz w:val="24"/>
                <w:szCs w:val="24"/>
                <w:lang w:eastAsia="ru-RU"/>
              </w:rPr>
              <w:t xml:space="preserve"> УР от 21.08.2015 № 65 «Об утверждении Порядка разработки и утверждения схемы размещения нестационарных торговых объектов на территории Удмуртской Республики »</w:t>
            </w:r>
          </w:p>
        </w:tc>
      </w:tr>
      <w:tr w:rsidR="00D05723" w:rsidRPr="00C04269" w:rsidTr="00441727">
        <w:trPr>
          <w:trHeight w:val="498"/>
        </w:trPr>
        <w:tc>
          <w:tcPr>
            <w:tcW w:w="540" w:type="dxa"/>
          </w:tcPr>
          <w:p w:rsidR="00D05723" w:rsidRDefault="008D289F" w:rsidP="00533D38">
            <w:pPr>
              <w:shd w:val="clear" w:color="auto" w:fill="FFFFFF"/>
              <w:ind w:firstLine="544"/>
              <w:jc w:val="center"/>
              <w:rPr>
                <w:rFonts w:eastAsia="Times New Roman"/>
                <w:b/>
                <w:sz w:val="24"/>
                <w:szCs w:val="24"/>
                <w:lang w:eastAsia="ru-RU"/>
              </w:rPr>
            </w:pPr>
            <w:r>
              <w:rPr>
                <w:rFonts w:eastAsia="Times New Roman"/>
                <w:b/>
                <w:sz w:val="24"/>
                <w:szCs w:val="24"/>
                <w:lang w:eastAsia="ru-RU"/>
              </w:rPr>
              <w:t>5</w:t>
            </w:r>
            <w:r w:rsidRPr="008D289F">
              <w:rPr>
                <w:rFonts w:eastAsia="Times New Roman"/>
                <w:sz w:val="24"/>
                <w:szCs w:val="24"/>
                <w:lang w:eastAsia="ru-RU"/>
              </w:rPr>
              <w:t>50</w:t>
            </w:r>
          </w:p>
        </w:tc>
        <w:tc>
          <w:tcPr>
            <w:tcW w:w="2403" w:type="dxa"/>
          </w:tcPr>
          <w:p w:rsidR="00D05723" w:rsidRPr="00A36E77" w:rsidRDefault="004C7E52" w:rsidP="00A36E77">
            <w:pPr>
              <w:shd w:val="clear" w:color="auto" w:fill="FFFFFF"/>
              <w:ind w:firstLine="27"/>
              <w:rPr>
                <w:rFonts w:eastAsia="Times New Roman"/>
                <w:sz w:val="24"/>
                <w:szCs w:val="24"/>
                <w:lang w:eastAsia="ru-RU"/>
              </w:rPr>
            </w:pPr>
            <w:r>
              <w:rPr>
                <w:rFonts w:eastAsia="Times New Roman"/>
                <w:sz w:val="24"/>
                <w:szCs w:val="24"/>
                <w:lang w:eastAsia="ru-RU"/>
              </w:rPr>
              <w:t>а</w:t>
            </w:r>
            <w:r w:rsidR="00C13FA2">
              <w:rPr>
                <w:rFonts w:eastAsia="Times New Roman"/>
                <w:sz w:val="24"/>
                <w:szCs w:val="24"/>
                <w:lang w:eastAsia="ru-RU"/>
              </w:rPr>
              <w:t xml:space="preserve">бзац 3 </w:t>
            </w:r>
            <w:r>
              <w:rPr>
                <w:rFonts w:eastAsia="Times New Roman"/>
                <w:sz w:val="24"/>
                <w:szCs w:val="24"/>
                <w:lang w:eastAsia="ru-RU"/>
              </w:rPr>
              <w:t>под</w:t>
            </w:r>
            <w:r w:rsidR="00C13FA2">
              <w:rPr>
                <w:rFonts w:eastAsia="Times New Roman"/>
                <w:sz w:val="24"/>
                <w:szCs w:val="24"/>
                <w:lang w:eastAsia="ru-RU"/>
              </w:rPr>
              <w:t xml:space="preserve">пункта 2 </w:t>
            </w:r>
            <w:r>
              <w:rPr>
                <w:rFonts w:eastAsia="Times New Roman"/>
                <w:sz w:val="24"/>
                <w:szCs w:val="24"/>
                <w:lang w:eastAsia="ru-RU"/>
              </w:rPr>
              <w:t>пункта 8</w:t>
            </w:r>
          </w:p>
        </w:tc>
        <w:tc>
          <w:tcPr>
            <w:tcW w:w="12191" w:type="dxa"/>
          </w:tcPr>
          <w:p w:rsidR="00D05723" w:rsidRPr="004C7E52" w:rsidRDefault="00C13FA2" w:rsidP="004C7E52">
            <w:pPr>
              <w:autoSpaceDE w:val="0"/>
              <w:autoSpaceDN w:val="0"/>
              <w:adjustRightInd w:val="0"/>
              <w:ind w:firstLine="539"/>
              <w:jc w:val="both"/>
              <w:rPr>
                <w:rFonts w:eastAsiaTheme="minorHAnsi"/>
                <w:sz w:val="24"/>
                <w:szCs w:val="24"/>
              </w:rPr>
            </w:pPr>
            <w:r>
              <w:rPr>
                <w:rFonts w:eastAsiaTheme="minorHAnsi"/>
                <w:sz w:val="24"/>
                <w:szCs w:val="24"/>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w:t>
            </w:r>
            <w:r w:rsidR="004C7E52">
              <w:rPr>
                <w:rFonts w:eastAsiaTheme="minorHAnsi"/>
                <w:sz w:val="24"/>
                <w:szCs w:val="24"/>
              </w:rPr>
              <w:t>м числе передвижное сооружение.</w:t>
            </w:r>
          </w:p>
        </w:tc>
      </w:tr>
      <w:tr w:rsidR="004C7E52" w:rsidRPr="00C04269" w:rsidTr="00337582">
        <w:trPr>
          <w:trHeight w:val="498"/>
        </w:trPr>
        <w:tc>
          <w:tcPr>
            <w:tcW w:w="15134" w:type="dxa"/>
            <w:gridSpan w:val="3"/>
          </w:tcPr>
          <w:p w:rsidR="004C7E52" w:rsidRDefault="002F7524" w:rsidP="002F7524">
            <w:pPr>
              <w:shd w:val="clear" w:color="auto" w:fill="FFFFFF"/>
              <w:jc w:val="center"/>
              <w:rPr>
                <w:rFonts w:eastAsia="Times New Roman"/>
                <w:b/>
                <w:sz w:val="24"/>
                <w:szCs w:val="24"/>
                <w:lang w:eastAsia="ru-RU"/>
              </w:rPr>
            </w:pPr>
            <w:r>
              <w:rPr>
                <w:rFonts w:eastAsia="Times New Roman"/>
                <w:b/>
                <w:sz w:val="24"/>
                <w:szCs w:val="24"/>
                <w:lang w:eastAsia="ru-RU"/>
              </w:rPr>
              <w:t>Правила землепользования и застройки  муниципальных образований – сельских поселений</w:t>
            </w:r>
          </w:p>
        </w:tc>
      </w:tr>
      <w:tr w:rsidR="00D05723" w:rsidRPr="00C04269" w:rsidTr="00D92CB1">
        <w:trPr>
          <w:trHeight w:val="260"/>
        </w:trPr>
        <w:tc>
          <w:tcPr>
            <w:tcW w:w="540" w:type="dxa"/>
          </w:tcPr>
          <w:p w:rsidR="00D05723" w:rsidRDefault="00D05723" w:rsidP="00641BA3">
            <w:pPr>
              <w:shd w:val="clear" w:color="auto" w:fill="FFFFFF"/>
              <w:ind w:firstLine="547"/>
              <w:jc w:val="center"/>
              <w:rPr>
                <w:rFonts w:eastAsia="Times New Roman"/>
                <w:b/>
                <w:sz w:val="24"/>
                <w:szCs w:val="24"/>
                <w:lang w:eastAsia="ru-RU"/>
              </w:rPr>
            </w:pPr>
            <w:r>
              <w:rPr>
                <w:rFonts w:eastAsia="Times New Roman"/>
                <w:b/>
                <w:sz w:val="24"/>
                <w:szCs w:val="24"/>
                <w:lang w:eastAsia="ru-RU"/>
              </w:rPr>
              <w:t>4</w:t>
            </w:r>
          </w:p>
          <w:p w:rsidR="00D05723" w:rsidRPr="00641BA3" w:rsidRDefault="008D289F" w:rsidP="00641BA3">
            <w:pPr>
              <w:rPr>
                <w:rFonts w:eastAsia="Times New Roman"/>
                <w:sz w:val="24"/>
                <w:szCs w:val="24"/>
                <w:lang w:eastAsia="ru-RU"/>
              </w:rPr>
            </w:pPr>
            <w:r>
              <w:rPr>
                <w:rFonts w:eastAsia="Times New Roman"/>
                <w:sz w:val="24"/>
                <w:szCs w:val="24"/>
                <w:lang w:eastAsia="ru-RU"/>
              </w:rPr>
              <w:t>51</w:t>
            </w:r>
          </w:p>
        </w:tc>
        <w:tc>
          <w:tcPr>
            <w:tcW w:w="2403" w:type="dxa"/>
          </w:tcPr>
          <w:p w:rsidR="00D05723" w:rsidRPr="00641BA3" w:rsidRDefault="00D05723" w:rsidP="00641BA3">
            <w:pPr>
              <w:shd w:val="clear" w:color="auto" w:fill="FFFFFF"/>
              <w:ind w:firstLine="12"/>
              <w:rPr>
                <w:rFonts w:eastAsia="Times New Roman"/>
                <w:sz w:val="24"/>
                <w:szCs w:val="24"/>
                <w:lang w:eastAsia="ru-RU"/>
              </w:rPr>
            </w:pPr>
          </w:p>
        </w:tc>
        <w:tc>
          <w:tcPr>
            <w:tcW w:w="12191" w:type="dxa"/>
          </w:tcPr>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1. Разрешенное использование земельных участков и объектов капитального строительства может быть следующих видов:</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1) основные виды разрешенного использования;</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2) условно разрешенные виды использования;</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 xml:space="preserve">3) вспомогательные виды разрешенного использования, допустимые только в качестве </w:t>
            </w:r>
            <w:proofErr w:type="gramStart"/>
            <w:r w:rsidRPr="00641BA3">
              <w:rPr>
                <w:rFonts w:eastAsiaTheme="minorHAnsi"/>
                <w:bCs/>
                <w:sz w:val="24"/>
                <w:szCs w:val="24"/>
              </w:rPr>
              <w:t>дополнительных</w:t>
            </w:r>
            <w:proofErr w:type="gramEnd"/>
            <w:r w:rsidRPr="00641BA3">
              <w:rPr>
                <w:rFonts w:eastAsiaTheme="minorHAnsi"/>
                <w:bCs/>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7524" w:rsidRPr="00C04269" w:rsidTr="002108EC">
        <w:trPr>
          <w:trHeight w:val="260"/>
        </w:trPr>
        <w:tc>
          <w:tcPr>
            <w:tcW w:w="15134" w:type="dxa"/>
            <w:gridSpan w:val="3"/>
          </w:tcPr>
          <w:p w:rsidR="002F7524" w:rsidRPr="00641BA3" w:rsidRDefault="002F7524" w:rsidP="002F7524">
            <w:pPr>
              <w:autoSpaceDE w:val="0"/>
              <w:autoSpaceDN w:val="0"/>
              <w:adjustRightInd w:val="0"/>
              <w:jc w:val="center"/>
              <w:rPr>
                <w:rFonts w:eastAsiaTheme="minorHAnsi"/>
                <w:bCs/>
                <w:sz w:val="24"/>
                <w:szCs w:val="24"/>
              </w:rPr>
            </w:pPr>
            <w:r w:rsidRPr="002F7524">
              <w:rPr>
                <w:rFonts w:eastAsiaTheme="minorHAnsi"/>
                <w:b/>
                <w:bCs/>
                <w:sz w:val="24"/>
                <w:szCs w:val="24"/>
              </w:rPr>
              <w:t>Правила благоустройства</w:t>
            </w:r>
            <w:r>
              <w:rPr>
                <w:rFonts w:eastAsiaTheme="minorHAnsi"/>
                <w:bCs/>
                <w:sz w:val="24"/>
                <w:szCs w:val="24"/>
              </w:rPr>
              <w:t xml:space="preserve"> </w:t>
            </w:r>
            <w:r>
              <w:rPr>
                <w:rFonts w:eastAsia="Times New Roman"/>
                <w:b/>
                <w:sz w:val="24"/>
                <w:szCs w:val="24"/>
                <w:lang w:eastAsia="ru-RU"/>
              </w:rPr>
              <w:t>муниципальных образований – сельских поселений</w:t>
            </w:r>
          </w:p>
        </w:tc>
      </w:tr>
      <w:tr w:rsidR="004C7E52" w:rsidRPr="00C04269" w:rsidTr="00D92CB1">
        <w:trPr>
          <w:trHeight w:val="260"/>
        </w:trPr>
        <w:tc>
          <w:tcPr>
            <w:tcW w:w="540" w:type="dxa"/>
          </w:tcPr>
          <w:p w:rsidR="004C7E52" w:rsidRPr="008D289F" w:rsidRDefault="008D289F" w:rsidP="00641BA3">
            <w:pPr>
              <w:shd w:val="clear" w:color="auto" w:fill="FFFFFF"/>
              <w:ind w:firstLine="547"/>
              <w:jc w:val="center"/>
              <w:rPr>
                <w:rFonts w:eastAsia="Times New Roman"/>
                <w:sz w:val="24"/>
                <w:szCs w:val="24"/>
                <w:lang w:eastAsia="ru-RU"/>
              </w:rPr>
            </w:pPr>
            <w:r w:rsidRPr="008D289F">
              <w:rPr>
                <w:rFonts w:eastAsia="Times New Roman"/>
                <w:sz w:val="24"/>
                <w:szCs w:val="24"/>
                <w:lang w:eastAsia="ru-RU"/>
              </w:rPr>
              <w:t>552</w:t>
            </w:r>
          </w:p>
        </w:tc>
        <w:tc>
          <w:tcPr>
            <w:tcW w:w="2403" w:type="dxa"/>
          </w:tcPr>
          <w:p w:rsidR="004C7E52" w:rsidRPr="00641BA3" w:rsidRDefault="004C7E52" w:rsidP="00641BA3">
            <w:pPr>
              <w:shd w:val="clear" w:color="auto" w:fill="FFFFFF"/>
              <w:ind w:firstLine="12"/>
              <w:rPr>
                <w:rFonts w:eastAsia="Times New Roman"/>
                <w:sz w:val="24"/>
                <w:szCs w:val="24"/>
                <w:lang w:eastAsia="ru-RU"/>
              </w:rPr>
            </w:pPr>
          </w:p>
        </w:tc>
        <w:tc>
          <w:tcPr>
            <w:tcW w:w="12191" w:type="dxa"/>
          </w:tcPr>
          <w:p w:rsidR="008D289F" w:rsidRPr="008D289F" w:rsidRDefault="008D289F" w:rsidP="008D289F">
            <w:pPr>
              <w:widowControl w:val="0"/>
              <w:autoSpaceDE w:val="0"/>
              <w:autoSpaceDN w:val="0"/>
              <w:adjustRightInd w:val="0"/>
              <w:ind w:firstLine="540"/>
              <w:jc w:val="both"/>
              <w:rPr>
                <w:sz w:val="24"/>
                <w:szCs w:val="24"/>
              </w:rPr>
            </w:pPr>
            <w:proofErr w:type="gramStart"/>
            <w:r w:rsidRPr="008D289F">
              <w:rPr>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наружное освещение, некапитальные нестационарные сооружения, наружная реклама и информация, используемые как составные части благоус</w:t>
            </w:r>
            <w:r w:rsidRPr="008D289F">
              <w:rPr>
                <w:sz w:val="24"/>
                <w:szCs w:val="24"/>
              </w:rPr>
              <w:t>т</w:t>
            </w:r>
            <w:r w:rsidRPr="008D289F">
              <w:rPr>
                <w:sz w:val="24"/>
                <w:szCs w:val="24"/>
              </w:rPr>
              <w:t>ройства.</w:t>
            </w:r>
            <w:proofErr w:type="gramEnd"/>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Земляные работы - все виды работ, связанные со вскрытием грунта и нарушением благоустройства (первичного вида) территории.</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Зеленые насаждения - совокупность древесных, кустарниковых и травянистых раст</w:t>
            </w:r>
            <w:r w:rsidRPr="008D289F">
              <w:rPr>
                <w:sz w:val="24"/>
                <w:szCs w:val="24"/>
              </w:rPr>
              <w:t>е</w:t>
            </w:r>
            <w:r w:rsidRPr="008D289F">
              <w:rPr>
                <w:sz w:val="24"/>
                <w:szCs w:val="24"/>
              </w:rPr>
              <w:t>ний естественного происхождения или посаженных на определенной территории.</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Газон - элемент благоустройства, включающий в себя остриженную траву и растения.</w:t>
            </w:r>
          </w:p>
          <w:p w:rsidR="008D289F" w:rsidRPr="008D289F" w:rsidRDefault="008D289F" w:rsidP="008D289F">
            <w:pPr>
              <w:widowControl w:val="0"/>
              <w:autoSpaceDE w:val="0"/>
              <w:autoSpaceDN w:val="0"/>
              <w:adjustRightInd w:val="0"/>
              <w:ind w:firstLine="540"/>
              <w:jc w:val="both"/>
              <w:rPr>
                <w:sz w:val="24"/>
                <w:szCs w:val="24"/>
              </w:rPr>
            </w:pPr>
            <w:proofErr w:type="gramStart"/>
            <w:r w:rsidRPr="008D289F">
              <w:rPr>
                <w:sz w:val="24"/>
                <w:szCs w:val="24"/>
              </w:rPr>
              <w:t>Озелененные территории общего пользования - скверы, парки, бульвары, дороги, зае</w:t>
            </w:r>
            <w:r w:rsidRPr="008D289F">
              <w:rPr>
                <w:sz w:val="24"/>
                <w:szCs w:val="24"/>
              </w:rPr>
              <w:t>з</w:t>
            </w:r>
            <w:r w:rsidRPr="008D289F">
              <w:rPr>
                <w:sz w:val="24"/>
                <w:szCs w:val="24"/>
              </w:rPr>
              <w:t>ды, дворы, магистрали, объекты в соответствии с действующим законодательством.</w:t>
            </w:r>
            <w:proofErr w:type="gramEnd"/>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Озелененные территории ограниченного использования - территории предприятий, организаций и учреждений, территории земельных участков многоквартирных домов.</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Озелененные территории специального назначения - санитарно-защитные зоны, охранные зоны линейных объектов.</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8D289F">
              <w:rPr>
                <w:sz w:val="24"/>
                <w:szCs w:val="24"/>
              </w:rPr>
              <w:t>ии у ю</w:t>
            </w:r>
            <w:proofErr w:type="gramEnd"/>
            <w:r w:rsidRPr="008D289F">
              <w:rPr>
                <w:sz w:val="24"/>
                <w:szCs w:val="24"/>
              </w:rPr>
              <w:t>ридических или физических лиц.</w:t>
            </w:r>
          </w:p>
          <w:p w:rsidR="004C7E52" w:rsidRPr="00641BA3" w:rsidRDefault="004C7E52" w:rsidP="00641BA3">
            <w:pPr>
              <w:autoSpaceDE w:val="0"/>
              <w:autoSpaceDN w:val="0"/>
              <w:adjustRightInd w:val="0"/>
              <w:ind w:firstLine="540"/>
              <w:jc w:val="both"/>
              <w:rPr>
                <w:rFonts w:eastAsiaTheme="minorHAnsi"/>
                <w:bCs/>
                <w:sz w:val="24"/>
                <w:szCs w:val="24"/>
              </w:rPr>
            </w:pP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27"/>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92" w:rsidRDefault="008B2C92" w:rsidP="006B3F49">
      <w:r>
        <w:separator/>
      </w:r>
    </w:p>
  </w:endnote>
  <w:endnote w:type="continuationSeparator" w:id="0">
    <w:p w:rsidR="008B2C92" w:rsidRDefault="008B2C92"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92" w:rsidRDefault="008B2C92" w:rsidP="006B3F49">
      <w:r>
        <w:separator/>
      </w:r>
    </w:p>
  </w:footnote>
  <w:footnote w:type="continuationSeparator" w:id="0">
    <w:p w:rsidR="008B2C92" w:rsidRDefault="008B2C92"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Content>
      <w:p w:rsidR="00FC6E09" w:rsidRPr="006B3F49" w:rsidRDefault="00FC6E0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8D289F">
          <w:rPr>
            <w:noProof/>
            <w:sz w:val="24"/>
            <w:szCs w:val="24"/>
          </w:rPr>
          <w:t>30</w:t>
        </w:r>
        <w:r w:rsidRPr="006B3F49">
          <w:rPr>
            <w:sz w:val="24"/>
            <w:szCs w:val="24"/>
          </w:rPr>
          <w:fldChar w:fldCharType="end"/>
        </w:r>
      </w:p>
    </w:sdtContent>
  </w:sdt>
  <w:p w:rsidR="00FC6E09" w:rsidRDefault="00FC6E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47278"/>
    <w:rsid w:val="00260C9A"/>
    <w:rsid w:val="00276376"/>
    <w:rsid w:val="002B30B0"/>
    <w:rsid w:val="002B4E42"/>
    <w:rsid w:val="002C55FE"/>
    <w:rsid w:val="002D0847"/>
    <w:rsid w:val="002D5E53"/>
    <w:rsid w:val="002D697D"/>
    <w:rsid w:val="002E118D"/>
    <w:rsid w:val="002E11FB"/>
    <w:rsid w:val="002F7524"/>
    <w:rsid w:val="003037EC"/>
    <w:rsid w:val="00311A31"/>
    <w:rsid w:val="00313BEF"/>
    <w:rsid w:val="00313ED0"/>
    <w:rsid w:val="00335ACB"/>
    <w:rsid w:val="003406D9"/>
    <w:rsid w:val="00350B24"/>
    <w:rsid w:val="00354FBA"/>
    <w:rsid w:val="0037122F"/>
    <w:rsid w:val="00374984"/>
    <w:rsid w:val="00385F8A"/>
    <w:rsid w:val="003A68E7"/>
    <w:rsid w:val="003B27AC"/>
    <w:rsid w:val="003C41B3"/>
    <w:rsid w:val="003D0D75"/>
    <w:rsid w:val="003D4F9A"/>
    <w:rsid w:val="003E0E7C"/>
    <w:rsid w:val="003E5D69"/>
    <w:rsid w:val="003F0C70"/>
    <w:rsid w:val="003F48FC"/>
    <w:rsid w:val="00405111"/>
    <w:rsid w:val="004101D2"/>
    <w:rsid w:val="00417628"/>
    <w:rsid w:val="00421E13"/>
    <w:rsid w:val="00424131"/>
    <w:rsid w:val="0042760C"/>
    <w:rsid w:val="00432B63"/>
    <w:rsid w:val="0043346E"/>
    <w:rsid w:val="00441727"/>
    <w:rsid w:val="00450889"/>
    <w:rsid w:val="00452DD9"/>
    <w:rsid w:val="00456F42"/>
    <w:rsid w:val="00461FDA"/>
    <w:rsid w:val="0048106F"/>
    <w:rsid w:val="00496188"/>
    <w:rsid w:val="00496D2A"/>
    <w:rsid w:val="004A0A3A"/>
    <w:rsid w:val="004A0A66"/>
    <w:rsid w:val="004A11D1"/>
    <w:rsid w:val="004B4582"/>
    <w:rsid w:val="004C3CD3"/>
    <w:rsid w:val="004C7E52"/>
    <w:rsid w:val="004D2CAB"/>
    <w:rsid w:val="004D4448"/>
    <w:rsid w:val="004D7D66"/>
    <w:rsid w:val="004E2D62"/>
    <w:rsid w:val="005125CE"/>
    <w:rsid w:val="00523DC3"/>
    <w:rsid w:val="005306A3"/>
    <w:rsid w:val="00533D38"/>
    <w:rsid w:val="00545D61"/>
    <w:rsid w:val="00563C7F"/>
    <w:rsid w:val="00571087"/>
    <w:rsid w:val="005771AB"/>
    <w:rsid w:val="00581615"/>
    <w:rsid w:val="00584C0B"/>
    <w:rsid w:val="005A0412"/>
    <w:rsid w:val="005A602B"/>
    <w:rsid w:val="005C4396"/>
    <w:rsid w:val="00620D4E"/>
    <w:rsid w:val="0062455C"/>
    <w:rsid w:val="00630710"/>
    <w:rsid w:val="00641BA3"/>
    <w:rsid w:val="0065323D"/>
    <w:rsid w:val="0065673D"/>
    <w:rsid w:val="00660067"/>
    <w:rsid w:val="00676341"/>
    <w:rsid w:val="006B3F49"/>
    <w:rsid w:val="006E4775"/>
    <w:rsid w:val="006E7287"/>
    <w:rsid w:val="006E7926"/>
    <w:rsid w:val="00701B1A"/>
    <w:rsid w:val="0070486E"/>
    <w:rsid w:val="00705E87"/>
    <w:rsid w:val="00714B34"/>
    <w:rsid w:val="00715B1F"/>
    <w:rsid w:val="00742535"/>
    <w:rsid w:val="00750D8C"/>
    <w:rsid w:val="00764BA2"/>
    <w:rsid w:val="00764DBD"/>
    <w:rsid w:val="0077286D"/>
    <w:rsid w:val="007732A2"/>
    <w:rsid w:val="00781592"/>
    <w:rsid w:val="00787DE3"/>
    <w:rsid w:val="007B15EE"/>
    <w:rsid w:val="007B4B2D"/>
    <w:rsid w:val="007D7DE3"/>
    <w:rsid w:val="007E137E"/>
    <w:rsid w:val="007E7A56"/>
    <w:rsid w:val="00811779"/>
    <w:rsid w:val="008237AF"/>
    <w:rsid w:val="0086257F"/>
    <w:rsid w:val="008917EE"/>
    <w:rsid w:val="008A61BF"/>
    <w:rsid w:val="008A7363"/>
    <w:rsid w:val="008B2761"/>
    <w:rsid w:val="008B2C92"/>
    <w:rsid w:val="008C056D"/>
    <w:rsid w:val="008C7AAE"/>
    <w:rsid w:val="008D13AF"/>
    <w:rsid w:val="008D289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36E77"/>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15B3"/>
    <w:rsid w:val="00C04269"/>
    <w:rsid w:val="00C13FA2"/>
    <w:rsid w:val="00C22414"/>
    <w:rsid w:val="00C376E1"/>
    <w:rsid w:val="00C56982"/>
    <w:rsid w:val="00C923EB"/>
    <w:rsid w:val="00CA1916"/>
    <w:rsid w:val="00CA2179"/>
    <w:rsid w:val="00CE7BF2"/>
    <w:rsid w:val="00D0104E"/>
    <w:rsid w:val="00D03163"/>
    <w:rsid w:val="00D04264"/>
    <w:rsid w:val="00D05723"/>
    <w:rsid w:val="00D06FF9"/>
    <w:rsid w:val="00D31D11"/>
    <w:rsid w:val="00D62CA8"/>
    <w:rsid w:val="00D72AF5"/>
    <w:rsid w:val="00D767C3"/>
    <w:rsid w:val="00D92CB1"/>
    <w:rsid w:val="00DA57C9"/>
    <w:rsid w:val="00DE0BF9"/>
    <w:rsid w:val="00DE139D"/>
    <w:rsid w:val="00DE6E0B"/>
    <w:rsid w:val="00DF3066"/>
    <w:rsid w:val="00E11B4F"/>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C6E09"/>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641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0B02441162268541B5562CC98E3D9E40A66B9DD934C2F7AB532C467G6hAN" TargetMode="External"/><Relationship Id="rId13" Type="http://schemas.openxmlformats.org/officeDocument/2006/relationships/hyperlink" Target="consultantplus://offline/ref=A63A5CEB7844E417472854B4E1B97CA0429380B65D61CF7A63C95C33B6A7372CC2496F65A334B645f7i5N" TargetMode="External"/><Relationship Id="rId18" Type="http://schemas.openxmlformats.org/officeDocument/2006/relationships/hyperlink" Target="consultantplus://offline/ref=A63A5CEB7844E417472854B4E1B97CA0429380B65D61CF7A63C95C33B6A7372CC2496F65A334B645f7i5N" TargetMode="External"/><Relationship Id="rId26" Type="http://schemas.openxmlformats.org/officeDocument/2006/relationships/hyperlink" Target="consultantplus://offline/ref=12BED2DD19B1EEF57B2340E03FC3585D70B84E659B24277F92145F5962r3r2N" TargetMode="External"/><Relationship Id="rId3" Type="http://schemas.microsoft.com/office/2007/relationships/stylesWithEffects" Target="stylesWithEffects.xml"/><Relationship Id="rId21" Type="http://schemas.openxmlformats.org/officeDocument/2006/relationships/hyperlink" Target="consultantplus://offline/ref=20DE5E590DF616BC336D896E8C174150ED661D68638F7717140E40E64249A86B33F243CB431AF8CDOFlEN" TargetMode="External"/><Relationship Id="rId7" Type="http://schemas.openxmlformats.org/officeDocument/2006/relationships/endnotes" Target="endnotes.xml"/><Relationship Id="rId12" Type="http://schemas.openxmlformats.org/officeDocument/2006/relationships/hyperlink" Target="consultantplus://offline/ref=A63A5CEB7844E417472854B4E1B97CA0419189B95F67CF7A63C95C33B6A7372CC2496F65A334B443f7iFN" TargetMode="External"/><Relationship Id="rId17" Type="http://schemas.openxmlformats.org/officeDocument/2006/relationships/hyperlink" Target="consultantplus://offline/ref=A63A5CEB7844E417472854B4E1B97CA0429380B65D61CF7A63C95C33B6A7372CC2496F65A334B645f7i5N" TargetMode="External"/><Relationship Id="rId25" Type="http://schemas.openxmlformats.org/officeDocument/2006/relationships/hyperlink" Target="consultantplus://offline/ref=28EBC35803A199679285F779FB7ECA0E9F7B0C7D6BC261539A69A876DC87A29B372F3B51550AY8uBN" TargetMode="External"/><Relationship Id="rId2" Type="http://schemas.openxmlformats.org/officeDocument/2006/relationships/styles" Target="styles.xml"/><Relationship Id="rId16" Type="http://schemas.openxmlformats.org/officeDocument/2006/relationships/hyperlink" Target="consultantplus://offline/ref=A63A5CEB7844E417472854B4E1B97CA0429180B45B68CF7A63C95C33B6fAi7N" TargetMode="External"/><Relationship Id="rId20" Type="http://schemas.openxmlformats.org/officeDocument/2006/relationships/hyperlink" Target="consultantplus://offline/ref=20DE5E590DF616BC336D896E8C174150EE6418626C8B7717140E40E64249A86B33F243CB431AFDC5OFl7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0B02441162268541B5562CC98E3D9E40863B7D39E4C2F7AB532C467G6hAN" TargetMode="External"/><Relationship Id="rId24" Type="http://schemas.openxmlformats.org/officeDocument/2006/relationships/hyperlink" Target="consultantplus://offline/ref=28EBC35803A199679285F779FB7ECA0E9F7B0C7D6BC261539A69A876DC87A29B372F3B51550BY8u9N" TargetMode="External"/><Relationship Id="rId5" Type="http://schemas.openxmlformats.org/officeDocument/2006/relationships/webSettings" Target="webSettings.xml"/><Relationship Id="rId15" Type="http://schemas.openxmlformats.org/officeDocument/2006/relationships/hyperlink" Target="consultantplus://offline/ref=A63A5CEB7844E417472854B4E1B97CA0429380B65D61CF7A63C95C33B6A7372CC2496F65A334B645f7i5N" TargetMode="External"/><Relationship Id="rId23" Type="http://schemas.openxmlformats.org/officeDocument/2006/relationships/hyperlink" Target="consultantplus://offline/ref=8965E1EAC35314A86981D6D026FD65020A38129AD467C7361028E20182CB14D43FD1ABO5p0N" TargetMode="External"/><Relationship Id="rId28" Type="http://schemas.openxmlformats.org/officeDocument/2006/relationships/fontTable" Target="fontTable.xml"/><Relationship Id="rId10" Type="http://schemas.openxmlformats.org/officeDocument/2006/relationships/hyperlink" Target="consultantplus://offline/ref=30A0B02441162268541B5562CC98E3D9E70961B3D6944C2F7AB532C4676ADF5917297ECD02ACA0FEGBh8N" TargetMode="External"/><Relationship Id="rId19" Type="http://schemas.openxmlformats.org/officeDocument/2006/relationships/hyperlink" Target="consultantplus://offline/ref=A63A5CEB7844E417472854B4E1B97CA0429380B65D61CF7A63C95C33B6A7372CC2496F65A334B645f7i5N" TargetMode="External"/><Relationship Id="rId4" Type="http://schemas.openxmlformats.org/officeDocument/2006/relationships/settings" Target="settings.xml"/><Relationship Id="rId9" Type="http://schemas.openxmlformats.org/officeDocument/2006/relationships/hyperlink" Target="consultantplus://offline/ref=30A0B02441162268541B5562CC98E3D9E4096FB3D49F4C2F7AB532C467G6hAN" TargetMode="External"/><Relationship Id="rId14" Type="http://schemas.openxmlformats.org/officeDocument/2006/relationships/hyperlink" Target="consultantplus://offline/ref=A63A5CEB7844E417472854B4E1B97CA0429380B65D61CF7A63C95C33B6A7372CC2496F65A334B645f7i5N" TargetMode="External"/><Relationship Id="rId22" Type="http://schemas.openxmlformats.org/officeDocument/2006/relationships/hyperlink" Target="consultantplus://offline/ref=BDC34C04344C27EE5C4103A7C8AAD975EF940E8C30055231B7F49DF5DB69C7846C44A9A89C81DC3E50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226C-7006-4165-81D1-BFB6B483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17235</Words>
  <Characters>98246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User</cp:lastModifiedBy>
  <cp:revision>6</cp:revision>
  <dcterms:created xsi:type="dcterms:W3CDTF">2017-03-31T07:41:00Z</dcterms:created>
  <dcterms:modified xsi:type="dcterms:W3CDTF">2017-08-08T14:13:00Z</dcterms:modified>
</cp:coreProperties>
</file>