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92" w:rsidRDefault="00B97392" w:rsidP="0017683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У</w:t>
      </w:r>
      <w:r w:rsidRPr="000F4CDE">
        <w:rPr>
          <w:b/>
        </w:rPr>
        <w:t xml:space="preserve">словия предоставления </w:t>
      </w:r>
      <w:proofErr w:type="spellStart"/>
      <w:r w:rsidRPr="000F4CDE">
        <w:rPr>
          <w:b/>
        </w:rPr>
        <w:t>микрозаймов</w:t>
      </w:r>
      <w:proofErr w:type="spellEnd"/>
      <w:r w:rsidRPr="000F4CDE">
        <w:rPr>
          <w:b/>
        </w:rPr>
        <w:t xml:space="preserve"> субъектам малого и среднего предприним</w:t>
      </w:r>
      <w:r>
        <w:rPr>
          <w:b/>
        </w:rPr>
        <w:t xml:space="preserve">ательства </w:t>
      </w:r>
      <w:proofErr w:type="spellStart"/>
      <w:r w:rsidR="0017683C">
        <w:rPr>
          <w:b/>
        </w:rPr>
        <w:t>Микрокредитной</w:t>
      </w:r>
      <w:proofErr w:type="spellEnd"/>
      <w:r w:rsidR="0017683C">
        <w:rPr>
          <w:b/>
        </w:rPr>
        <w:t xml:space="preserve"> компани</w:t>
      </w:r>
      <w:r w:rsidR="00185A83">
        <w:rPr>
          <w:b/>
        </w:rPr>
        <w:t>е</w:t>
      </w:r>
      <w:r w:rsidR="0017683C">
        <w:rPr>
          <w:b/>
        </w:rPr>
        <w:t>й Удмуртским фондом развития предпринимательства</w:t>
      </w:r>
    </w:p>
    <w:p w:rsidR="009A12C8" w:rsidRDefault="009A12C8" w:rsidP="0017683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с 1</w:t>
      </w:r>
      <w:r w:rsidR="00CB2F2B">
        <w:rPr>
          <w:b/>
        </w:rPr>
        <w:t>7</w:t>
      </w:r>
      <w:r>
        <w:rPr>
          <w:b/>
        </w:rPr>
        <w:t>.09.2019 г.</w:t>
      </w:r>
    </w:p>
    <w:p w:rsidR="00B97392" w:rsidRPr="00CB692A" w:rsidRDefault="00B97392" w:rsidP="00B97392">
      <w:pPr>
        <w:ind w:firstLine="708"/>
        <w:jc w:val="both"/>
        <w:rPr>
          <w:rFonts w:eastAsia="Calibri"/>
          <w:b/>
        </w:rPr>
      </w:pPr>
      <w:r w:rsidRPr="00CB692A">
        <w:rPr>
          <w:b/>
        </w:rPr>
        <w:t xml:space="preserve">Процентные ставки для субъектов </w:t>
      </w:r>
      <w:r w:rsidRPr="000F4CDE">
        <w:rPr>
          <w:b/>
        </w:rPr>
        <w:t>малого и среднего предприним</w:t>
      </w:r>
      <w:r>
        <w:rPr>
          <w:b/>
        </w:rPr>
        <w:t>ательства Удмуртской Республики</w:t>
      </w:r>
      <w:r w:rsidRPr="00CB692A">
        <w:rPr>
          <w:b/>
        </w:rPr>
        <w:t xml:space="preserve"> </w:t>
      </w:r>
      <w:r>
        <w:rPr>
          <w:b/>
        </w:rPr>
        <w:t xml:space="preserve">(далее – </w:t>
      </w:r>
      <w:r w:rsidRPr="00CB692A">
        <w:rPr>
          <w:b/>
        </w:rPr>
        <w:t>МСП</w:t>
      </w:r>
      <w:r>
        <w:rPr>
          <w:b/>
        </w:rPr>
        <w:t>)</w:t>
      </w:r>
      <w:r w:rsidRPr="00CB692A">
        <w:rPr>
          <w:b/>
        </w:rPr>
        <w:t xml:space="preserve">:  </w:t>
      </w:r>
      <w:r>
        <w:rPr>
          <w:b/>
        </w:rPr>
        <w:t xml:space="preserve"> </w:t>
      </w:r>
    </w:p>
    <w:p w:rsidR="00092E14" w:rsidRDefault="00B97392" w:rsidP="00B97392">
      <w:pPr>
        <w:ind w:firstLine="708"/>
        <w:jc w:val="both"/>
      </w:pPr>
      <w:r>
        <w:t>З</w:t>
      </w:r>
      <w:r w:rsidRPr="00B1359B">
        <w:t>а счет бюджетных и собственных средств</w:t>
      </w:r>
      <w:r w:rsidR="00092E14">
        <w:t>:</w:t>
      </w:r>
    </w:p>
    <w:p w:rsidR="00092E14" w:rsidRDefault="00092E14" w:rsidP="00B97392">
      <w:pPr>
        <w:ind w:firstLine="708"/>
        <w:jc w:val="both"/>
      </w:pPr>
    </w:p>
    <w:p w:rsidR="00B97392" w:rsidRPr="00B1359B" w:rsidRDefault="00092E14" w:rsidP="00B97392">
      <w:pPr>
        <w:ind w:firstLine="708"/>
        <w:jc w:val="both"/>
      </w:pPr>
      <w:r>
        <w:t xml:space="preserve">Для субъектов МСП, срок </w:t>
      </w:r>
      <w:proofErr w:type="gramStart"/>
      <w:r>
        <w:t>осуществления</w:t>
      </w:r>
      <w:proofErr w:type="gramEnd"/>
      <w:r>
        <w:t xml:space="preserve"> деятельности которых более 1 (Одного) года на момент принятия решения о предоставлении микрозайма</w:t>
      </w:r>
      <w:r w:rsidR="00B97392">
        <w:t>:</w:t>
      </w:r>
    </w:p>
    <w:p w:rsidR="00B97392" w:rsidRPr="00B1359B" w:rsidRDefault="00B97392" w:rsidP="00B97392">
      <w:pPr>
        <w:shd w:val="clear" w:color="auto" w:fill="FFFFFF"/>
        <w:spacing w:after="450"/>
        <w:ind w:firstLine="709"/>
        <w:contextualSpacing/>
        <w:jc w:val="right"/>
        <w:outlineLvl w:val="0"/>
        <w:rPr>
          <w:b/>
          <w:bCs/>
          <w:kern w:val="36"/>
          <w:sz w:val="32"/>
        </w:rPr>
      </w:pPr>
      <w:r w:rsidRPr="00B1359B">
        <w:t>Таблица 1</w:t>
      </w:r>
      <w:r w:rsidRPr="00B1359B">
        <w:rPr>
          <w:b/>
          <w:bCs/>
          <w:kern w:val="36"/>
          <w:sz w:val="32"/>
        </w:rPr>
        <w:t xml:space="preserve"> 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483"/>
        <w:gridCol w:w="2693"/>
        <w:gridCol w:w="2623"/>
      </w:tblGrid>
      <w:tr w:rsidR="00B97392" w:rsidRPr="00B1359B" w:rsidTr="0017683C">
        <w:trPr>
          <w:trHeight w:val="446"/>
        </w:trPr>
        <w:tc>
          <w:tcPr>
            <w:tcW w:w="628" w:type="dxa"/>
            <w:shd w:val="clear" w:color="auto" w:fill="auto"/>
            <w:vAlign w:val="center"/>
          </w:tcPr>
          <w:p w:rsidR="00B97392" w:rsidRPr="00B1359B" w:rsidRDefault="00B97392" w:rsidP="0017683C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 w:rsidRPr="00B1359B">
              <w:rPr>
                <w:bCs/>
                <w:kern w:val="36"/>
              </w:rPr>
              <w:t xml:space="preserve">№ </w:t>
            </w:r>
            <w:proofErr w:type="gramStart"/>
            <w:r w:rsidRPr="00B1359B">
              <w:rPr>
                <w:bCs/>
                <w:kern w:val="36"/>
              </w:rPr>
              <w:t>п</w:t>
            </w:r>
            <w:proofErr w:type="gramEnd"/>
            <w:r w:rsidRPr="00B1359B">
              <w:rPr>
                <w:bCs/>
                <w:kern w:val="36"/>
              </w:rPr>
              <w:t>/п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B97392" w:rsidRPr="00B1359B" w:rsidRDefault="0017683C" w:rsidP="0017683C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</w:t>
            </w:r>
            <w:r w:rsidR="00B97392" w:rsidRPr="00B1359B">
              <w:rPr>
                <w:bCs/>
                <w:kern w:val="36"/>
              </w:rPr>
              <w:t>атегория субъекта МСП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392" w:rsidRPr="00B1359B" w:rsidRDefault="0017683C" w:rsidP="0017683C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 залогом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97392" w:rsidRPr="00B1359B" w:rsidRDefault="0017683C" w:rsidP="001150A0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Без залога</w:t>
            </w:r>
            <w:proofErr w:type="gramStart"/>
            <w:r w:rsidR="00092E14" w:rsidRPr="00092E14">
              <w:rPr>
                <w:bCs/>
                <w:kern w:val="36"/>
                <w:vertAlign w:val="superscript"/>
              </w:rPr>
              <w:t>2</w:t>
            </w:r>
            <w:proofErr w:type="gramEnd"/>
          </w:p>
        </w:tc>
      </w:tr>
      <w:tr w:rsidR="00B97392" w:rsidRPr="00B1359B" w:rsidTr="00260108">
        <w:trPr>
          <w:trHeight w:val="1235"/>
        </w:trPr>
        <w:tc>
          <w:tcPr>
            <w:tcW w:w="628" w:type="dxa"/>
            <w:shd w:val="clear" w:color="auto" w:fill="auto"/>
            <w:vAlign w:val="center"/>
          </w:tcPr>
          <w:p w:rsidR="00B97392" w:rsidRPr="00B1359B" w:rsidRDefault="00B97392" w:rsidP="0017683C">
            <w:pPr>
              <w:jc w:val="center"/>
            </w:pPr>
            <w:r w:rsidRPr="00B1359B">
              <w:t>1.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B97392" w:rsidRPr="00B1359B" w:rsidRDefault="00260108" w:rsidP="0017683C">
            <w:pPr>
              <w:jc w:val="center"/>
            </w:pPr>
            <w:r>
              <w:t>Приоритетные</w:t>
            </w:r>
            <w:proofErr w:type="gramStart"/>
            <w:r w:rsidRPr="00B1359B">
              <w:rPr>
                <w:b/>
                <w:szCs w:val="20"/>
                <w:vertAlign w:val="superscript"/>
              </w:rPr>
              <w:t>1</w:t>
            </w:r>
            <w:proofErr w:type="gramEnd"/>
            <w:r>
              <w:t xml:space="preserve"> субъекты МСП, зарегистрированные и осуществляющие деятельность на территории </w:t>
            </w:r>
            <w:proofErr w:type="spellStart"/>
            <w:r>
              <w:t>МОНОгорода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97392" w:rsidRPr="00B1359B" w:rsidRDefault="00260108" w:rsidP="0017683C">
            <w:pPr>
              <w:jc w:val="center"/>
            </w:pPr>
            <w:r>
              <w:t>3%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97392" w:rsidRPr="00B1359B" w:rsidRDefault="00260108" w:rsidP="0017683C">
            <w:pPr>
              <w:jc w:val="center"/>
            </w:pPr>
            <w:r>
              <w:t>7% годовых</w:t>
            </w:r>
          </w:p>
        </w:tc>
      </w:tr>
      <w:tr w:rsidR="00260108" w:rsidRPr="00B1359B" w:rsidTr="001858E8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260108" w:rsidRPr="00B1359B" w:rsidRDefault="00260108" w:rsidP="0017683C">
            <w:pPr>
              <w:jc w:val="center"/>
            </w:pPr>
            <w:r w:rsidRPr="00B1359B">
              <w:t>2.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260108" w:rsidRPr="00B1359B" w:rsidRDefault="00260108" w:rsidP="00260108">
            <w:pPr>
              <w:jc w:val="center"/>
            </w:pPr>
            <w:r>
              <w:t>Приоритетные</w:t>
            </w:r>
            <w:proofErr w:type="gramStart"/>
            <w:r w:rsidRPr="00B1359B">
              <w:rPr>
                <w:b/>
                <w:szCs w:val="20"/>
                <w:vertAlign w:val="superscript"/>
              </w:rPr>
              <w:t>1</w:t>
            </w:r>
            <w:proofErr w:type="gramEnd"/>
            <w:r>
              <w:t xml:space="preserve"> субъекты МСП, не зарегистрированные и (или) не осуществляющие деятельность на территории </w:t>
            </w:r>
            <w:proofErr w:type="spellStart"/>
            <w:r>
              <w:t>МОНОгорода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60108" w:rsidRPr="00B1359B" w:rsidRDefault="00260108" w:rsidP="00B54A06">
            <w:pPr>
              <w:jc w:val="center"/>
            </w:pPr>
            <w:r>
              <w:t>7%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60108" w:rsidRPr="00B1359B" w:rsidRDefault="007463FE" w:rsidP="00B54A06">
            <w:pPr>
              <w:jc w:val="center"/>
            </w:pPr>
            <w:r>
              <w:t>10</w:t>
            </w:r>
            <w:r w:rsidR="00260108">
              <w:t>% годовых</w:t>
            </w:r>
          </w:p>
        </w:tc>
      </w:tr>
      <w:tr w:rsidR="00260108" w:rsidRPr="00B1359B" w:rsidTr="001858E8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260108" w:rsidRPr="00B1359B" w:rsidRDefault="00260108" w:rsidP="0017683C">
            <w:pPr>
              <w:jc w:val="center"/>
            </w:pPr>
            <w:r>
              <w:t>3.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B10DAF" w:rsidRDefault="00B10DAF" w:rsidP="006E4BF6">
            <w:pPr>
              <w:jc w:val="center"/>
            </w:pPr>
            <w:r>
              <w:t>Субъекты МСП в сфере обрабатывающего производства</w:t>
            </w:r>
            <w:r w:rsidR="00FC196B" w:rsidRPr="00FC196B">
              <w:rPr>
                <w:vertAlign w:val="superscript"/>
              </w:rPr>
              <w:t>3</w:t>
            </w:r>
            <w:r>
              <w:t xml:space="preserve"> </w:t>
            </w:r>
            <w:r w:rsidR="00BF77D2">
              <w:t xml:space="preserve">- </w:t>
            </w:r>
            <w:r w:rsidR="00FC196B">
              <w:t>микрозаймы на инвестиционные цели и на цели пополнения оборотных средств;</w:t>
            </w:r>
          </w:p>
          <w:p w:rsidR="00260108" w:rsidRDefault="00260108" w:rsidP="00BF77D2">
            <w:pPr>
              <w:jc w:val="center"/>
            </w:pPr>
            <w:r>
              <w:t>Остальные субъекты МСП</w:t>
            </w:r>
            <w:r w:rsidR="00BF77D2">
              <w:t xml:space="preserve"> - </w:t>
            </w:r>
            <w:r w:rsidR="006E4BF6">
              <w:t xml:space="preserve"> микрозаймы на инвестиционные цели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108" w:rsidRDefault="00260108" w:rsidP="00B54A06">
            <w:pPr>
              <w:jc w:val="center"/>
            </w:pPr>
            <w:r>
              <w:t>9%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60108" w:rsidRDefault="00FC196B" w:rsidP="00B54A06">
            <w:pPr>
              <w:jc w:val="center"/>
            </w:pPr>
            <w:r>
              <w:t>17% годовых</w:t>
            </w:r>
          </w:p>
        </w:tc>
      </w:tr>
      <w:tr w:rsidR="00260108" w:rsidRPr="00B1359B" w:rsidTr="001858E8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260108" w:rsidRDefault="00260108" w:rsidP="0017683C">
            <w:pPr>
              <w:jc w:val="center"/>
            </w:pPr>
            <w:r>
              <w:t>4.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260108" w:rsidRDefault="00260108" w:rsidP="00BF77D2">
            <w:pPr>
              <w:jc w:val="center"/>
            </w:pPr>
            <w:r>
              <w:t>Остальные субъекты МСП</w:t>
            </w:r>
            <w:r w:rsidR="00BF77D2">
              <w:t xml:space="preserve"> - </w:t>
            </w:r>
            <w:r w:rsidR="006E4BF6">
              <w:t xml:space="preserve"> микрозаймы на цели пополнения оборотных средств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108" w:rsidRDefault="00260108" w:rsidP="00B54A06">
            <w:pPr>
              <w:jc w:val="center"/>
            </w:pPr>
            <w:r>
              <w:t>11%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60108" w:rsidRDefault="001150A0" w:rsidP="00B54A06">
            <w:pPr>
              <w:jc w:val="center"/>
            </w:pPr>
            <w:r>
              <w:t>17</w:t>
            </w:r>
            <w:r w:rsidR="00260108">
              <w:t>% годовых</w:t>
            </w:r>
          </w:p>
        </w:tc>
      </w:tr>
    </w:tbl>
    <w:p w:rsidR="00B97392" w:rsidRDefault="00B97392" w:rsidP="00B97392">
      <w:pPr>
        <w:shd w:val="clear" w:color="auto" w:fill="FFFFFF"/>
        <w:spacing w:after="450"/>
        <w:contextualSpacing/>
        <w:jc w:val="both"/>
        <w:outlineLvl w:val="0"/>
        <w:rPr>
          <w:b/>
          <w:bCs/>
          <w:kern w:val="36"/>
          <w:szCs w:val="20"/>
          <w:vertAlign w:val="superscript"/>
        </w:rPr>
      </w:pPr>
    </w:p>
    <w:p w:rsidR="00092E14" w:rsidRPr="00B1359B" w:rsidRDefault="00092E14" w:rsidP="00092E14">
      <w:pPr>
        <w:ind w:firstLine="708"/>
        <w:jc w:val="both"/>
      </w:pPr>
      <w:r>
        <w:t xml:space="preserve">Для субъектов МСП, срок </w:t>
      </w:r>
      <w:proofErr w:type="gramStart"/>
      <w:r>
        <w:t>осуществления</w:t>
      </w:r>
      <w:proofErr w:type="gramEnd"/>
      <w:r>
        <w:t xml:space="preserve"> деятельности которых менее 1 (Одного) года на момент принятия решения о предоставлении микрозайма:</w:t>
      </w:r>
    </w:p>
    <w:p w:rsidR="00092E14" w:rsidRPr="00B1359B" w:rsidRDefault="00092E14" w:rsidP="00092E14">
      <w:pPr>
        <w:shd w:val="clear" w:color="auto" w:fill="FFFFFF"/>
        <w:spacing w:after="450"/>
        <w:ind w:firstLine="709"/>
        <w:contextualSpacing/>
        <w:jc w:val="right"/>
        <w:outlineLvl w:val="0"/>
        <w:rPr>
          <w:b/>
          <w:bCs/>
          <w:kern w:val="36"/>
          <w:sz w:val="32"/>
        </w:rPr>
      </w:pPr>
      <w:r w:rsidRPr="00B1359B">
        <w:t xml:space="preserve">Таблица </w:t>
      </w:r>
      <w:r w:rsidR="00DA7B92">
        <w:t>2</w:t>
      </w:r>
      <w:r w:rsidRPr="00B1359B">
        <w:rPr>
          <w:b/>
          <w:bCs/>
          <w:kern w:val="36"/>
          <w:sz w:val="32"/>
        </w:rPr>
        <w:t xml:space="preserve"> 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483"/>
        <w:gridCol w:w="2693"/>
        <w:gridCol w:w="2623"/>
      </w:tblGrid>
      <w:tr w:rsidR="00092E14" w:rsidRPr="00B1359B" w:rsidTr="0094706F">
        <w:trPr>
          <w:trHeight w:val="446"/>
        </w:trPr>
        <w:tc>
          <w:tcPr>
            <w:tcW w:w="628" w:type="dxa"/>
            <w:shd w:val="clear" w:color="auto" w:fill="auto"/>
            <w:vAlign w:val="center"/>
          </w:tcPr>
          <w:p w:rsidR="00092E14" w:rsidRPr="00B1359B" w:rsidRDefault="00092E14" w:rsidP="0094706F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 w:rsidRPr="00B1359B">
              <w:rPr>
                <w:bCs/>
                <w:kern w:val="36"/>
              </w:rPr>
              <w:t xml:space="preserve">№ </w:t>
            </w:r>
            <w:proofErr w:type="gramStart"/>
            <w:r w:rsidRPr="00B1359B">
              <w:rPr>
                <w:bCs/>
                <w:kern w:val="36"/>
              </w:rPr>
              <w:t>п</w:t>
            </w:r>
            <w:proofErr w:type="gramEnd"/>
            <w:r w:rsidRPr="00B1359B">
              <w:rPr>
                <w:bCs/>
                <w:kern w:val="36"/>
              </w:rPr>
              <w:t>/п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092E14" w:rsidRPr="00B1359B" w:rsidRDefault="00092E14" w:rsidP="0094706F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</w:t>
            </w:r>
            <w:r w:rsidRPr="00B1359B">
              <w:rPr>
                <w:bCs/>
                <w:kern w:val="36"/>
              </w:rPr>
              <w:t>атегория субъекта МСП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E14" w:rsidRPr="00B1359B" w:rsidRDefault="00092E14" w:rsidP="0094706F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 залогом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Pr="00B1359B" w:rsidRDefault="00092E14" w:rsidP="001150A0">
            <w:pPr>
              <w:spacing w:after="450"/>
              <w:contextualSpacing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Без </w:t>
            </w:r>
            <w:r w:rsidR="001150A0">
              <w:rPr>
                <w:bCs/>
                <w:kern w:val="36"/>
              </w:rPr>
              <w:t>залога</w:t>
            </w:r>
            <w:proofErr w:type="gramStart"/>
            <w:r w:rsidR="001150A0">
              <w:rPr>
                <w:bCs/>
                <w:kern w:val="36"/>
                <w:vertAlign w:val="superscript"/>
              </w:rPr>
              <w:t>2</w:t>
            </w:r>
            <w:proofErr w:type="gramEnd"/>
          </w:p>
        </w:tc>
      </w:tr>
      <w:tr w:rsidR="00092E14" w:rsidRPr="00B1359B" w:rsidTr="0094706F">
        <w:trPr>
          <w:trHeight w:val="1235"/>
        </w:trPr>
        <w:tc>
          <w:tcPr>
            <w:tcW w:w="628" w:type="dxa"/>
            <w:shd w:val="clear" w:color="auto" w:fill="auto"/>
            <w:vAlign w:val="center"/>
          </w:tcPr>
          <w:p w:rsidR="00092E14" w:rsidRPr="00B1359B" w:rsidRDefault="00092E14" w:rsidP="0094706F">
            <w:pPr>
              <w:jc w:val="center"/>
            </w:pPr>
            <w:r w:rsidRPr="00B1359B">
              <w:t>1.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092E14" w:rsidRPr="00B1359B" w:rsidRDefault="00092E14" w:rsidP="0094706F">
            <w:pPr>
              <w:jc w:val="center"/>
            </w:pPr>
            <w:r>
              <w:t>Приоритетные</w:t>
            </w:r>
            <w:proofErr w:type="gramStart"/>
            <w:r w:rsidRPr="00B1359B">
              <w:rPr>
                <w:b/>
                <w:szCs w:val="20"/>
                <w:vertAlign w:val="superscript"/>
              </w:rPr>
              <w:t>1</w:t>
            </w:r>
            <w:proofErr w:type="gramEnd"/>
            <w:r>
              <w:t xml:space="preserve"> субъекты МСП, зарегистрированные и осуществляющие деятельность на территории </w:t>
            </w:r>
            <w:proofErr w:type="spellStart"/>
            <w:r>
              <w:t>МОНОгорода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92E14" w:rsidRPr="00B1359B" w:rsidRDefault="00092E14" w:rsidP="0094706F">
            <w:pPr>
              <w:jc w:val="center"/>
            </w:pPr>
            <w:r>
              <w:t>3%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Pr="00B1359B" w:rsidRDefault="00092E14" w:rsidP="0094706F">
            <w:pPr>
              <w:jc w:val="center"/>
            </w:pPr>
            <w:r>
              <w:t>7% годовых</w:t>
            </w:r>
          </w:p>
        </w:tc>
      </w:tr>
      <w:tr w:rsidR="00092E14" w:rsidRPr="00B1359B" w:rsidTr="0094706F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092E14" w:rsidRPr="00B1359B" w:rsidRDefault="00092E14" w:rsidP="0094706F">
            <w:pPr>
              <w:jc w:val="center"/>
            </w:pPr>
            <w:r w:rsidRPr="00B1359B">
              <w:t>2.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092E14" w:rsidRPr="00B1359B" w:rsidRDefault="00092E14" w:rsidP="0094706F">
            <w:pPr>
              <w:jc w:val="center"/>
            </w:pPr>
            <w:r>
              <w:t>Приоритетные</w:t>
            </w:r>
            <w:proofErr w:type="gramStart"/>
            <w:r w:rsidRPr="00B1359B">
              <w:rPr>
                <w:b/>
                <w:szCs w:val="20"/>
                <w:vertAlign w:val="superscript"/>
              </w:rPr>
              <w:t>1</w:t>
            </w:r>
            <w:proofErr w:type="gramEnd"/>
            <w:r>
              <w:t xml:space="preserve"> субъекты МСП, не зарегистрированные и (или) не осуществляющие деятельность на территории </w:t>
            </w:r>
            <w:proofErr w:type="spellStart"/>
            <w:r>
              <w:t>МОНОгорода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92E14" w:rsidRPr="00B1359B" w:rsidRDefault="00092E14" w:rsidP="0094706F">
            <w:pPr>
              <w:jc w:val="center"/>
            </w:pPr>
            <w:r>
              <w:t>6%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Pr="00B1359B" w:rsidRDefault="007463FE" w:rsidP="0094706F">
            <w:pPr>
              <w:jc w:val="center"/>
            </w:pPr>
            <w:r>
              <w:t>10</w:t>
            </w:r>
            <w:r w:rsidR="00092E14">
              <w:t>% годовых</w:t>
            </w:r>
          </w:p>
        </w:tc>
      </w:tr>
      <w:tr w:rsidR="00092E14" w:rsidRPr="00B1359B" w:rsidTr="0094706F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092E14" w:rsidRPr="00B1359B" w:rsidRDefault="00092E14" w:rsidP="0094706F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FC196B" w:rsidRDefault="00FC196B" w:rsidP="0094706F">
            <w:pPr>
              <w:jc w:val="center"/>
            </w:pPr>
            <w:r>
              <w:t>Субъекты МСП в сфере обрабатывающего производства</w:t>
            </w:r>
            <w:r w:rsidRPr="00FC196B">
              <w:rPr>
                <w:vertAlign w:val="superscript"/>
              </w:rPr>
              <w:t>3</w:t>
            </w:r>
            <w:r>
              <w:t xml:space="preserve"> </w:t>
            </w:r>
            <w:r w:rsidR="002A19BE">
              <w:t xml:space="preserve">- </w:t>
            </w:r>
            <w:r>
              <w:t>микрозаймы на инвестиционные цели и на цели пополнения оборотных средств;</w:t>
            </w:r>
          </w:p>
          <w:p w:rsidR="00092E14" w:rsidRDefault="006E4BF6" w:rsidP="002A19BE">
            <w:pPr>
              <w:jc w:val="center"/>
            </w:pPr>
            <w:r>
              <w:t>Остальные субъекты МСП</w:t>
            </w:r>
            <w:r w:rsidR="002A19BE">
              <w:t xml:space="preserve"> - </w:t>
            </w:r>
            <w:r>
              <w:t xml:space="preserve"> микрозаймы на инвестиционные цели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E14" w:rsidRDefault="001150A0" w:rsidP="0094706F">
            <w:pPr>
              <w:jc w:val="center"/>
            </w:pPr>
            <w:r>
              <w:t>6</w:t>
            </w:r>
            <w:r w:rsidR="00092E14">
              <w:t>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Default="001150A0" w:rsidP="0094706F">
            <w:pPr>
              <w:jc w:val="center"/>
            </w:pPr>
            <w:r>
              <w:t>10</w:t>
            </w:r>
            <w:r w:rsidR="00092E14">
              <w:t>% годовых</w:t>
            </w:r>
          </w:p>
        </w:tc>
      </w:tr>
      <w:tr w:rsidR="00092E14" w:rsidRPr="00B1359B" w:rsidTr="0094706F">
        <w:trPr>
          <w:trHeight w:val="1254"/>
        </w:trPr>
        <w:tc>
          <w:tcPr>
            <w:tcW w:w="628" w:type="dxa"/>
            <w:shd w:val="clear" w:color="auto" w:fill="auto"/>
            <w:vAlign w:val="center"/>
          </w:tcPr>
          <w:p w:rsidR="00092E14" w:rsidRDefault="00092E14" w:rsidP="0094706F">
            <w:pPr>
              <w:jc w:val="center"/>
            </w:pPr>
            <w:r>
              <w:t>4.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092E14" w:rsidRDefault="006E4BF6" w:rsidP="002A19BE">
            <w:pPr>
              <w:jc w:val="center"/>
            </w:pPr>
            <w:r>
              <w:t>Остальные субъекты МСП</w:t>
            </w:r>
            <w:r w:rsidR="002A19BE">
              <w:t xml:space="preserve"> -</w:t>
            </w:r>
            <w:r>
              <w:t xml:space="preserve"> микрозаймы на цели пополнения оборотных средств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2E14" w:rsidRDefault="001150A0" w:rsidP="0094706F">
            <w:pPr>
              <w:jc w:val="center"/>
            </w:pPr>
            <w:r>
              <w:t>6</w:t>
            </w:r>
            <w:r w:rsidR="00092E14">
              <w:t>% годовых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92E14" w:rsidRDefault="001150A0" w:rsidP="0094706F">
            <w:pPr>
              <w:jc w:val="center"/>
            </w:pPr>
            <w:r>
              <w:t>10</w:t>
            </w:r>
            <w:r w:rsidR="00092E14">
              <w:t>% годовых</w:t>
            </w:r>
          </w:p>
        </w:tc>
      </w:tr>
    </w:tbl>
    <w:p w:rsidR="00092E14" w:rsidRDefault="00092E14" w:rsidP="00B97392">
      <w:pPr>
        <w:shd w:val="clear" w:color="auto" w:fill="FFFFFF"/>
        <w:spacing w:after="450"/>
        <w:contextualSpacing/>
        <w:jc w:val="both"/>
        <w:outlineLvl w:val="0"/>
        <w:rPr>
          <w:b/>
          <w:bCs/>
          <w:kern w:val="36"/>
          <w:szCs w:val="20"/>
          <w:vertAlign w:val="superscript"/>
        </w:rPr>
      </w:pPr>
    </w:p>
    <w:p w:rsidR="009A12C8" w:rsidRPr="009A12C8" w:rsidRDefault="009A12C8" w:rsidP="00B97392">
      <w:pPr>
        <w:shd w:val="clear" w:color="auto" w:fill="FFFFFF"/>
        <w:spacing w:after="450"/>
        <w:contextualSpacing/>
        <w:jc w:val="both"/>
        <w:outlineLvl w:val="0"/>
        <w:rPr>
          <w:bCs/>
          <w:kern w:val="36"/>
          <w:sz w:val="40"/>
          <w:szCs w:val="40"/>
          <w:vertAlign w:val="superscript"/>
        </w:rPr>
      </w:pPr>
      <w:r w:rsidRPr="009A12C8">
        <w:rPr>
          <w:bCs/>
          <w:kern w:val="36"/>
          <w:sz w:val="40"/>
          <w:szCs w:val="40"/>
          <w:vertAlign w:val="superscript"/>
        </w:rPr>
        <w:t xml:space="preserve">Более подробно с </w:t>
      </w:r>
      <w:proofErr w:type="spellStart"/>
      <w:r w:rsidRPr="009A12C8">
        <w:rPr>
          <w:bCs/>
          <w:kern w:val="36"/>
          <w:sz w:val="40"/>
          <w:szCs w:val="40"/>
          <w:vertAlign w:val="superscript"/>
        </w:rPr>
        <w:t>уловия</w:t>
      </w:r>
      <w:r>
        <w:rPr>
          <w:bCs/>
          <w:kern w:val="36"/>
          <w:sz w:val="40"/>
          <w:szCs w:val="40"/>
          <w:vertAlign w:val="superscript"/>
        </w:rPr>
        <w:t>ми</w:t>
      </w:r>
      <w:proofErr w:type="spellEnd"/>
      <w:r w:rsidRPr="009A12C8">
        <w:rPr>
          <w:bCs/>
          <w:kern w:val="36"/>
          <w:sz w:val="40"/>
          <w:szCs w:val="40"/>
          <w:vertAlign w:val="superscript"/>
        </w:rPr>
        <w:t xml:space="preserve"> предоставления </w:t>
      </w:r>
      <w:proofErr w:type="spellStart"/>
      <w:r w:rsidRPr="009A12C8">
        <w:rPr>
          <w:bCs/>
          <w:kern w:val="36"/>
          <w:sz w:val="40"/>
          <w:szCs w:val="40"/>
          <w:vertAlign w:val="superscript"/>
        </w:rPr>
        <w:t>микрозаймов</w:t>
      </w:r>
      <w:proofErr w:type="spellEnd"/>
      <w:r w:rsidRPr="009A12C8">
        <w:rPr>
          <w:bCs/>
          <w:kern w:val="36"/>
          <w:sz w:val="40"/>
          <w:szCs w:val="40"/>
          <w:vertAlign w:val="superscript"/>
        </w:rPr>
        <w:t xml:space="preserve"> можно ознакомиться на сайте </w:t>
      </w:r>
      <w:proofErr w:type="spellStart"/>
      <w:r w:rsidRPr="009A12C8">
        <w:rPr>
          <w:b/>
          <w:bCs/>
          <w:kern w:val="36"/>
          <w:sz w:val="40"/>
          <w:szCs w:val="40"/>
          <w:vertAlign w:val="superscript"/>
        </w:rPr>
        <w:t>udbiz.ru</w:t>
      </w:r>
      <w:proofErr w:type="spellEnd"/>
      <w:r w:rsidRPr="009A12C8">
        <w:rPr>
          <w:bCs/>
          <w:kern w:val="36"/>
          <w:sz w:val="40"/>
          <w:szCs w:val="40"/>
          <w:vertAlign w:val="superscript"/>
        </w:rPr>
        <w:t>, либо получить консультацию лично в ОП МКК УФРП в п</w:t>
      </w:r>
      <w:proofErr w:type="gramStart"/>
      <w:r w:rsidRPr="009A12C8">
        <w:rPr>
          <w:bCs/>
          <w:kern w:val="36"/>
          <w:sz w:val="40"/>
          <w:szCs w:val="40"/>
          <w:vertAlign w:val="superscript"/>
        </w:rPr>
        <w:t>.У</w:t>
      </w:r>
      <w:proofErr w:type="gramEnd"/>
      <w:r w:rsidRPr="009A12C8">
        <w:rPr>
          <w:bCs/>
          <w:kern w:val="36"/>
          <w:sz w:val="40"/>
          <w:szCs w:val="40"/>
          <w:vertAlign w:val="superscript"/>
        </w:rPr>
        <w:t>ва по адресу: УР, п</w:t>
      </w:r>
      <w:proofErr w:type="gramStart"/>
      <w:r w:rsidRPr="009A12C8">
        <w:rPr>
          <w:bCs/>
          <w:kern w:val="36"/>
          <w:sz w:val="40"/>
          <w:szCs w:val="40"/>
          <w:vertAlign w:val="superscript"/>
        </w:rPr>
        <w:t>.У</w:t>
      </w:r>
      <w:proofErr w:type="gramEnd"/>
      <w:r w:rsidRPr="009A12C8">
        <w:rPr>
          <w:bCs/>
          <w:kern w:val="36"/>
          <w:sz w:val="40"/>
          <w:szCs w:val="40"/>
          <w:vertAlign w:val="superscript"/>
        </w:rPr>
        <w:t>ва, ул.Пислегина. д.1, пом.2.</w:t>
      </w:r>
    </w:p>
    <w:p w:rsidR="009A12C8" w:rsidRPr="009A12C8" w:rsidRDefault="009A12C8" w:rsidP="00B97392">
      <w:pPr>
        <w:shd w:val="clear" w:color="auto" w:fill="FFFFFF"/>
        <w:spacing w:after="450"/>
        <w:contextualSpacing/>
        <w:jc w:val="both"/>
        <w:outlineLvl w:val="0"/>
        <w:rPr>
          <w:b/>
          <w:bCs/>
          <w:kern w:val="36"/>
          <w:szCs w:val="20"/>
          <w:vertAlign w:val="superscript"/>
        </w:rPr>
      </w:pPr>
    </w:p>
    <w:sectPr w:rsidR="009A12C8" w:rsidRPr="009A12C8" w:rsidSect="002323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FDD"/>
    <w:multiLevelType w:val="hybridMultilevel"/>
    <w:tmpl w:val="68FE4CF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18F4980"/>
    <w:multiLevelType w:val="hybridMultilevel"/>
    <w:tmpl w:val="E4808C12"/>
    <w:lvl w:ilvl="0" w:tplc="FD52F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7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CA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6D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07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E6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25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69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AE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CF6CB1"/>
    <w:multiLevelType w:val="hybridMultilevel"/>
    <w:tmpl w:val="44A26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974FB9"/>
    <w:multiLevelType w:val="hybridMultilevel"/>
    <w:tmpl w:val="786EA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AD5263"/>
    <w:multiLevelType w:val="hybridMultilevel"/>
    <w:tmpl w:val="F25070F6"/>
    <w:lvl w:ilvl="0" w:tplc="C7F817B0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58726F"/>
    <w:multiLevelType w:val="hybridMultilevel"/>
    <w:tmpl w:val="898424A0"/>
    <w:lvl w:ilvl="0" w:tplc="3A7E464E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222071"/>
    <w:multiLevelType w:val="hybridMultilevel"/>
    <w:tmpl w:val="69AC6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0536A"/>
    <w:multiLevelType w:val="hybridMultilevel"/>
    <w:tmpl w:val="99E69E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7682C64"/>
    <w:multiLevelType w:val="hybridMultilevel"/>
    <w:tmpl w:val="4CD026A0"/>
    <w:lvl w:ilvl="0" w:tplc="54023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83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29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C0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AF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A2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C0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05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48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6D31A9"/>
    <w:multiLevelType w:val="hybridMultilevel"/>
    <w:tmpl w:val="AC46A1C0"/>
    <w:lvl w:ilvl="0" w:tplc="CABC1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6B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E1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0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F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07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04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4A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2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687964"/>
    <w:multiLevelType w:val="hybridMultilevel"/>
    <w:tmpl w:val="A99089B0"/>
    <w:lvl w:ilvl="0" w:tplc="B206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ED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A6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69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25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E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42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D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62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C56850"/>
    <w:multiLevelType w:val="hybridMultilevel"/>
    <w:tmpl w:val="3C702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79324A"/>
    <w:multiLevelType w:val="hybridMultilevel"/>
    <w:tmpl w:val="FBFA5620"/>
    <w:lvl w:ilvl="0" w:tplc="66FAF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83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CB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49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84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3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45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8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D884D7E"/>
    <w:multiLevelType w:val="hybridMultilevel"/>
    <w:tmpl w:val="519C5D46"/>
    <w:lvl w:ilvl="0" w:tplc="9A08C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6B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82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A7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24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A9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20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2F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3E5B"/>
    <w:rsid w:val="000223DD"/>
    <w:rsid w:val="0005300F"/>
    <w:rsid w:val="00062E64"/>
    <w:rsid w:val="00092E14"/>
    <w:rsid w:val="000D1D78"/>
    <w:rsid w:val="00110A07"/>
    <w:rsid w:val="00113D9B"/>
    <w:rsid w:val="001150A0"/>
    <w:rsid w:val="00134306"/>
    <w:rsid w:val="00140184"/>
    <w:rsid w:val="0017683C"/>
    <w:rsid w:val="00176A64"/>
    <w:rsid w:val="00185A83"/>
    <w:rsid w:val="001D6911"/>
    <w:rsid w:val="002117FC"/>
    <w:rsid w:val="002309D5"/>
    <w:rsid w:val="002323C3"/>
    <w:rsid w:val="00260108"/>
    <w:rsid w:val="00265136"/>
    <w:rsid w:val="0027466E"/>
    <w:rsid w:val="0028534A"/>
    <w:rsid w:val="002A19BE"/>
    <w:rsid w:val="002A552D"/>
    <w:rsid w:val="00301A63"/>
    <w:rsid w:val="00314585"/>
    <w:rsid w:val="00396C29"/>
    <w:rsid w:val="003C446D"/>
    <w:rsid w:val="003D2E3C"/>
    <w:rsid w:val="003F05A4"/>
    <w:rsid w:val="00442C38"/>
    <w:rsid w:val="004B61B9"/>
    <w:rsid w:val="004B6486"/>
    <w:rsid w:val="00507932"/>
    <w:rsid w:val="00596205"/>
    <w:rsid w:val="00646CE4"/>
    <w:rsid w:val="00662C90"/>
    <w:rsid w:val="006E4BF6"/>
    <w:rsid w:val="006F4E87"/>
    <w:rsid w:val="006F5EB6"/>
    <w:rsid w:val="0070611B"/>
    <w:rsid w:val="007463FE"/>
    <w:rsid w:val="00821A51"/>
    <w:rsid w:val="00883065"/>
    <w:rsid w:val="008A3B98"/>
    <w:rsid w:val="008C786B"/>
    <w:rsid w:val="00905189"/>
    <w:rsid w:val="009847AF"/>
    <w:rsid w:val="009A12C8"/>
    <w:rsid w:val="00A72DF5"/>
    <w:rsid w:val="00AE3881"/>
    <w:rsid w:val="00AF3E5B"/>
    <w:rsid w:val="00B10DAF"/>
    <w:rsid w:val="00B738A6"/>
    <w:rsid w:val="00B840EC"/>
    <w:rsid w:val="00B8436B"/>
    <w:rsid w:val="00B97392"/>
    <w:rsid w:val="00BA3CE2"/>
    <w:rsid w:val="00BC5EEB"/>
    <w:rsid w:val="00BF75AA"/>
    <w:rsid w:val="00BF77D2"/>
    <w:rsid w:val="00C3416F"/>
    <w:rsid w:val="00CB2F2B"/>
    <w:rsid w:val="00CB6925"/>
    <w:rsid w:val="00CC3C48"/>
    <w:rsid w:val="00D73C18"/>
    <w:rsid w:val="00D813B5"/>
    <w:rsid w:val="00D82A00"/>
    <w:rsid w:val="00D83B8F"/>
    <w:rsid w:val="00DA7B92"/>
    <w:rsid w:val="00DC12F7"/>
    <w:rsid w:val="00DE3393"/>
    <w:rsid w:val="00DF46DB"/>
    <w:rsid w:val="00E3636F"/>
    <w:rsid w:val="00E37CAA"/>
    <w:rsid w:val="00EB2BCC"/>
    <w:rsid w:val="00EB342E"/>
    <w:rsid w:val="00ED091E"/>
    <w:rsid w:val="00ED5886"/>
    <w:rsid w:val="00F07263"/>
    <w:rsid w:val="00F53186"/>
    <w:rsid w:val="00F601DD"/>
    <w:rsid w:val="00FC196B"/>
    <w:rsid w:val="00FD4B71"/>
    <w:rsid w:val="00FF153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5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5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168E-5955-4391-995F-70C93CE0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Никита Валерьевич</dc:creator>
  <cp:lastModifiedBy>SPB9-224</cp:lastModifiedBy>
  <cp:revision>4</cp:revision>
  <cp:lastPrinted>2019-09-17T07:52:00Z</cp:lastPrinted>
  <dcterms:created xsi:type="dcterms:W3CDTF">2019-09-18T07:22:00Z</dcterms:created>
  <dcterms:modified xsi:type="dcterms:W3CDTF">2019-09-18T11:51:00Z</dcterms:modified>
</cp:coreProperties>
</file>